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83AC5" w14:textId="77777777" w:rsidR="00145EB2" w:rsidRDefault="00145EB2" w:rsidP="00145EB2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14:paraId="0FE38171" w14:textId="77777777" w:rsidR="008C7772" w:rsidRDefault="008C7772">
      <w:pPr>
        <w:rPr>
          <w:b/>
        </w:rPr>
      </w:pPr>
    </w:p>
    <w:p w14:paraId="25E998C7" w14:textId="77777777" w:rsidR="00476196" w:rsidRPr="00780327" w:rsidRDefault="00145EB2">
      <w:pPr>
        <w:rPr>
          <w:b/>
        </w:rPr>
      </w:pPr>
      <w:r>
        <w:rPr>
          <w:b/>
        </w:rPr>
        <w:t>Tillstånd att skjuta upp offentliggörande</w:t>
      </w:r>
      <w:r w:rsidR="00FE4EDB">
        <w:rPr>
          <w:b/>
        </w:rPr>
        <w:t>t</w:t>
      </w:r>
      <w:r>
        <w:rPr>
          <w:b/>
        </w:rPr>
        <w:t xml:space="preserve"> av </w:t>
      </w:r>
      <w:r w:rsidR="00FE4EDB">
        <w:rPr>
          <w:b/>
        </w:rPr>
        <w:t xml:space="preserve">uppgifter om </w:t>
      </w:r>
      <w:r>
        <w:rPr>
          <w:b/>
        </w:rPr>
        <w:t xml:space="preserve">transaktioner eller </w:t>
      </w:r>
      <w:r w:rsidR="00FE4EDB">
        <w:rPr>
          <w:b/>
        </w:rPr>
        <w:t>undantag f</w:t>
      </w:r>
      <w:r>
        <w:rPr>
          <w:b/>
        </w:rPr>
        <w:t xml:space="preserve">rån </w:t>
      </w:r>
      <w:r w:rsidR="00EA2536">
        <w:rPr>
          <w:b/>
        </w:rPr>
        <w:t xml:space="preserve">skyldigheten </w:t>
      </w:r>
      <w:r>
        <w:rPr>
          <w:b/>
        </w:rPr>
        <w:t xml:space="preserve">att </w:t>
      </w:r>
      <w:r w:rsidR="002B1568">
        <w:rPr>
          <w:b/>
        </w:rPr>
        <w:t xml:space="preserve">lämna </w:t>
      </w:r>
      <w:r w:rsidR="002341B8">
        <w:rPr>
          <w:b/>
        </w:rPr>
        <w:t>uppgifter om bud</w:t>
      </w:r>
    </w:p>
    <w:p w14:paraId="0D96E423" w14:textId="77777777" w:rsidR="00476196" w:rsidRDefault="00476196">
      <w:r>
        <w:t>Handelsplatser, kreditinstitut som tillhandahåller investeringstjänster och värdepap</w:t>
      </w:r>
      <w:r w:rsidR="00A27E0F">
        <w:t>persföretag ansöker med denna blankett</w:t>
      </w:r>
      <w:r>
        <w:t xml:space="preserve"> om til</w:t>
      </w:r>
      <w:r w:rsidR="002B1568">
        <w:t>lstånd enligt artikel 11</w:t>
      </w:r>
      <w:r w:rsidR="00FE4EDB">
        <w:t xml:space="preserve"> eller </w:t>
      </w:r>
      <w:r>
        <w:t>21 i MiFR</w:t>
      </w:r>
      <w:r>
        <w:rPr>
          <w:rStyle w:val="FootnoteReference"/>
        </w:rPr>
        <w:footnoteReference w:id="1"/>
      </w:r>
      <w:r>
        <w:t xml:space="preserve"> att få skjuta upp of</w:t>
      </w:r>
      <w:r w:rsidR="002341B8">
        <w:t>fentliggörande</w:t>
      </w:r>
      <w:r w:rsidR="00FE4EDB">
        <w:t>t</w:t>
      </w:r>
      <w:r w:rsidR="002341B8">
        <w:t xml:space="preserve"> av </w:t>
      </w:r>
      <w:r w:rsidR="00FE4EDB">
        <w:t xml:space="preserve">uppgifter om </w:t>
      </w:r>
      <w:r w:rsidR="002341B8">
        <w:t>transaktioner</w:t>
      </w:r>
      <w:r w:rsidR="00FE4EDB">
        <w:t xml:space="preserve"> med icke-aktierelaterade finansiella instrument eller obligationer, derivat, strukturerade finansiella produkter och utsläppsrätter</w:t>
      </w:r>
      <w:r>
        <w:t>.</w:t>
      </w:r>
    </w:p>
    <w:p w14:paraId="70BABE05" w14:textId="7A209BBE" w:rsidR="00476196" w:rsidRDefault="0042765D">
      <w:r>
        <w:t>Systematiska internhandlare (SI)</w:t>
      </w:r>
      <w:r w:rsidR="002B1568">
        <w:t xml:space="preserve"> </w:t>
      </w:r>
      <w:r w:rsidR="00A27E0F">
        <w:t xml:space="preserve">ansöker med denna blankett </w:t>
      </w:r>
      <w:r w:rsidR="00FE4EDB">
        <w:t xml:space="preserve">om undantag </w:t>
      </w:r>
      <w:r w:rsidR="00846C57">
        <w:t xml:space="preserve">enligt artikel 18.2 i MiFIR från </w:t>
      </w:r>
      <w:r w:rsidR="00EA2536">
        <w:t xml:space="preserve">skyldigheten </w:t>
      </w:r>
      <w:r w:rsidR="00846C57">
        <w:t xml:space="preserve">att </w:t>
      </w:r>
      <w:r w:rsidR="00FE4EDB">
        <w:t xml:space="preserve">lämna </w:t>
      </w:r>
      <w:r w:rsidR="002341B8">
        <w:t>uppgifter om</w:t>
      </w:r>
      <w:r w:rsidR="00846C57">
        <w:t xml:space="preserve"> bud.</w:t>
      </w:r>
    </w:p>
    <w:p w14:paraId="4718C592" w14:textId="77777777" w:rsidR="005068F9" w:rsidRDefault="002B1568">
      <w:r>
        <w:t>E</w:t>
      </w:r>
      <w:r w:rsidR="002341B8" w:rsidRPr="002341B8">
        <w:t xml:space="preserve">ndast ett specificerat </w:t>
      </w:r>
      <w:r w:rsidR="00FE4EDB">
        <w:t>undantag eller uppskjutande (2.1</w:t>
      </w:r>
      <w:r w:rsidR="002341B8" w:rsidRPr="002341B8">
        <w:t xml:space="preserve"> i ansökan)</w:t>
      </w:r>
      <w:r>
        <w:t xml:space="preserve"> kan sökas med en och samma blankett</w:t>
      </w:r>
      <w:r w:rsidR="005068F9">
        <w:t xml:space="preserve">. </w:t>
      </w:r>
    </w:p>
    <w:p w14:paraId="1C604057" w14:textId="77777777" w:rsidR="008F0484" w:rsidRDefault="008F0484">
      <w:pPr>
        <w:rPr>
          <w:b/>
        </w:rPr>
      </w:pPr>
    </w:p>
    <w:p w14:paraId="33911C54" w14:textId="77777777" w:rsidR="00780327" w:rsidRPr="00780327" w:rsidRDefault="00932BAC">
      <w:pPr>
        <w:rPr>
          <w:b/>
        </w:rPr>
      </w:pPr>
      <w:r>
        <w:rPr>
          <w:b/>
        </w:rPr>
        <w:t>1 Uppgifter om sökanden</w:t>
      </w:r>
    </w:p>
    <w:p w14:paraId="60F88A5F" w14:textId="77777777" w:rsidR="00932BAC" w:rsidRDefault="00FE4EDB" w:rsidP="00932BAC">
      <w:pPr>
        <w:pStyle w:val="ListParagraph"/>
        <w:numPr>
          <w:ilvl w:val="1"/>
          <w:numId w:val="1"/>
        </w:numPr>
      </w:pPr>
      <w:r>
        <w:t>D</w:t>
      </w:r>
      <w:r w:rsidR="00064C44">
        <w:t>atum</w:t>
      </w:r>
      <w:r>
        <w:t xml:space="preserve"> för ansökan</w:t>
      </w:r>
    </w:p>
    <w:tbl>
      <w:tblPr>
        <w:tblStyle w:val="TableGrid"/>
        <w:tblW w:w="0" w:type="auto"/>
        <w:tblInd w:w="1664" w:type="dxa"/>
        <w:tblLook w:val="04A0" w:firstRow="1" w:lastRow="0" w:firstColumn="1" w:lastColumn="0" w:noHBand="0" w:noVBand="1"/>
      </w:tblPr>
      <w:tblGrid>
        <w:gridCol w:w="7964"/>
      </w:tblGrid>
      <w:tr w:rsidR="00B831D3" w14:paraId="11583991" w14:textId="77777777" w:rsidTr="00B831D3">
        <w:tc>
          <w:tcPr>
            <w:tcW w:w="7964" w:type="dxa"/>
          </w:tcPr>
          <w:p w14:paraId="39E13FC5" w14:textId="77777777" w:rsidR="00B831D3" w:rsidRDefault="00B831D3" w:rsidP="00B831D3">
            <w:pPr>
              <w:pStyle w:val="ListParagraph"/>
              <w:ind w:left="0"/>
            </w:pPr>
          </w:p>
        </w:tc>
      </w:tr>
    </w:tbl>
    <w:p w14:paraId="00A530B8" w14:textId="77777777" w:rsidR="00B831D3" w:rsidRDefault="00B831D3" w:rsidP="00B831D3">
      <w:pPr>
        <w:pStyle w:val="ListParagraph"/>
        <w:ind w:left="1664"/>
      </w:pPr>
    </w:p>
    <w:p w14:paraId="5C4AA96E" w14:textId="77777777" w:rsidR="00780327" w:rsidRDefault="00932BAC" w:rsidP="00B831D3">
      <w:pPr>
        <w:pStyle w:val="ListParagraph"/>
        <w:numPr>
          <w:ilvl w:val="1"/>
          <w:numId w:val="1"/>
        </w:numPr>
      </w:pPr>
      <w:r>
        <w:t>Sökande</w:t>
      </w:r>
    </w:p>
    <w:tbl>
      <w:tblPr>
        <w:tblStyle w:val="TableGrid"/>
        <w:tblW w:w="0" w:type="auto"/>
        <w:tblInd w:w="1664" w:type="dxa"/>
        <w:tblLook w:val="04A0" w:firstRow="1" w:lastRow="0" w:firstColumn="1" w:lastColumn="0" w:noHBand="0" w:noVBand="1"/>
      </w:tblPr>
      <w:tblGrid>
        <w:gridCol w:w="1875"/>
        <w:gridCol w:w="6089"/>
      </w:tblGrid>
      <w:tr w:rsidR="008F0484" w14:paraId="6A1AC489" w14:textId="77777777" w:rsidTr="008F0484">
        <w:tc>
          <w:tcPr>
            <w:tcW w:w="1875" w:type="dxa"/>
          </w:tcPr>
          <w:p w14:paraId="3752CFB5" w14:textId="77777777" w:rsidR="008F0484" w:rsidRDefault="008F0484" w:rsidP="00B831D3">
            <w:pPr>
              <w:pStyle w:val="ListParagraph"/>
              <w:ind w:left="0"/>
            </w:pPr>
            <w:r>
              <w:t>Bolagets namn</w:t>
            </w:r>
          </w:p>
        </w:tc>
        <w:tc>
          <w:tcPr>
            <w:tcW w:w="6089" w:type="dxa"/>
          </w:tcPr>
          <w:p w14:paraId="7EF72386" w14:textId="77777777" w:rsidR="008F0484" w:rsidRDefault="008F0484" w:rsidP="00B831D3">
            <w:pPr>
              <w:pStyle w:val="ListParagraph"/>
              <w:ind w:left="0"/>
            </w:pPr>
          </w:p>
        </w:tc>
      </w:tr>
      <w:tr w:rsidR="008F0484" w14:paraId="26517D09" w14:textId="77777777" w:rsidTr="008F0484">
        <w:tc>
          <w:tcPr>
            <w:tcW w:w="1875" w:type="dxa"/>
          </w:tcPr>
          <w:p w14:paraId="1FF2BB86" w14:textId="77777777" w:rsidR="008F0484" w:rsidRDefault="005748F8" w:rsidP="005748F8">
            <w:pPr>
              <w:pStyle w:val="ListParagraph"/>
              <w:ind w:left="0"/>
            </w:pPr>
            <w:r>
              <w:t xml:space="preserve">LEI </w:t>
            </w:r>
          </w:p>
        </w:tc>
        <w:tc>
          <w:tcPr>
            <w:tcW w:w="6089" w:type="dxa"/>
          </w:tcPr>
          <w:p w14:paraId="3E10D1E8" w14:textId="77777777" w:rsidR="008F0484" w:rsidRDefault="008F0484" w:rsidP="00B831D3">
            <w:pPr>
              <w:pStyle w:val="ListParagraph"/>
              <w:ind w:left="0"/>
            </w:pPr>
          </w:p>
        </w:tc>
      </w:tr>
    </w:tbl>
    <w:p w14:paraId="1F368E40" w14:textId="77777777" w:rsidR="00B831D3" w:rsidRDefault="00B831D3" w:rsidP="00B831D3">
      <w:pPr>
        <w:pStyle w:val="ListParagraph"/>
        <w:ind w:left="1664"/>
      </w:pPr>
    </w:p>
    <w:p w14:paraId="0AFBE7C6" w14:textId="77777777" w:rsidR="00780327" w:rsidRDefault="00780327" w:rsidP="00B831D3">
      <w:pPr>
        <w:pStyle w:val="ListParagraph"/>
        <w:numPr>
          <w:ilvl w:val="1"/>
          <w:numId w:val="1"/>
        </w:numPr>
      </w:pPr>
      <w:r>
        <w:t>Kontaktpersonens uppgifter</w:t>
      </w:r>
    </w:p>
    <w:tbl>
      <w:tblPr>
        <w:tblStyle w:val="TableGrid"/>
        <w:tblW w:w="0" w:type="auto"/>
        <w:tblInd w:w="1664" w:type="dxa"/>
        <w:tblLook w:val="04A0" w:firstRow="1" w:lastRow="0" w:firstColumn="1" w:lastColumn="0" w:noHBand="0" w:noVBand="1"/>
      </w:tblPr>
      <w:tblGrid>
        <w:gridCol w:w="1875"/>
        <w:gridCol w:w="6089"/>
      </w:tblGrid>
      <w:tr w:rsidR="00B831D3" w14:paraId="7BFD625D" w14:textId="77777777" w:rsidTr="00B831D3">
        <w:tc>
          <w:tcPr>
            <w:tcW w:w="1875" w:type="dxa"/>
          </w:tcPr>
          <w:p w14:paraId="7CF74515" w14:textId="77777777" w:rsidR="00B831D3" w:rsidRDefault="00B831D3" w:rsidP="00B831D3">
            <w:pPr>
              <w:pStyle w:val="ListParagraph"/>
              <w:ind w:left="0"/>
            </w:pPr>
            <w:r>
              <w:t>Namn</w:t>
            </w:r>
          </w:p>
        </w:tc>
        <w:tc>
          <w:tcPr>
            <w:tcW w:w="6089" w:type="dxa"/>
          </w:tcPr>
          <w:p w14:paraId="352232A3" w14:textId="77777777" w:rsidR="00B831D3" w:rsidRDefault="00B831D3" w:rsidP="00B831D3">
            <w:pPr>
              <w:pStyle w:val="ListParagraph"/>
              <w:ind w:left="0"/>
            </w:pPr>
          </w:p>
        </w:tc>
      </w:tr>
      <w:tr w:rsidR="00B831D3" w14:paraId="1295B8E0" w14:textId="77777777" w:rsidTr="00B831D3">
        <w:tc>
          <w:tcPr>
            <w:tcW w:w="1875" w:type="dxa"/>
          </w:tcPr>
          <w:p w14:paraId="42B3911B" w14:textId="77777777" w:rsidR="00B831D3" w:rsidRDefault="00B831D3" w:rsidP="00B831D3">
            <w:pPr>
              <w:pStyle w:val="ListParagraph"/>
              <w:ind w:left="0"/>
            </w:pPr>
            <w:r>
              <w:t>Adress</w:t>
            </w:r>
          </w:p>
        </w:tc>
        <w:tc>
          <w:tcPr>
            <w:tcW w:w="6089" w:type="dxa"/>
          </w:tcPr>
          <w:p w14:paraId="7DD29471" w14:textId="77777777" w:rsidR="00B831D3" w:rsidRDefault="00B831D3" w:rsidP="00B831D3">
            <w:pPr>
              <w:pStyle w:val="ListParagraph"/>
              <w:ind w:left="0"/>
            </w:pPr>
          </w:p>
        </w:tc>
      </w:tr>
      <w:tr w:rsidR="00B831D3" w14:paraId="459FD6DC" w14:textId="77777777" w:rsidTr="00B831D3">
        <w:tc>
          <w:tcPr>
            <w:tcW w:w="1875" w:type="dxa"/>
          </w:tcPr>
          <w:p w14:paraId="14E22CBD" w14:textId="77777777" w:rsidR="00B831D3" w:rsidRDefault="00B831D3" w:rsidP="00B831D3">
            <w:pPr>
              <w:pStyle w:val="ListParagraph"/>
              <w:ind w:left="0"/>
            </w:pPr>
            <w:r>
              <w:t>Telefonnummer</w:t>
            </w:r>
          </w:p>
        </w:tc>
        <w:tc>
          <w:tcPr>
            <w:tcW w:w="6089" w:type="dxa"/>
          </w:tcPr>
          <w:p w14:paraId="43DB0D73" w14:textId="77777777" w:rsidR="00B831D3" w:rsidRDefault="00B831D3" w:rsidP="00B831D3">
            <w:pPr>
              <w:pStyle w:val="ListParagraph"/>
              <w:ind w:left="0"/>
            </w:pPr>
          </w:p>
        </w:tc>
      </w:tr>
      <w:tr w:rsidR="00B831D3" w14:paraId="2ABC2AFE" w14:textId="77777777" w:rsidTr="00B831D3">
        <w:tc>
          <w:tcPr>
            <w:tcW w:w="1875" w:type="dxa"/>
          </w:tcPr>
          <w:p w14:paraId="200286D9" w14:textId="77777777" w:rsidR="00B831D3" w:rsidRDefault="00B831D3" w:rsidP="00B831D3">
            <w:pPr>
              <w:pStyle w:val="ListParagraph"/>
              <w:ind w:left="0"/>
            </w:pPr>
            <w:r>
              <w:t>E-postadress</w:t>
            </w:r>
          </w:p>
        </w:tc>
        <w:tc>
          <w:tcPr>
            <w:tcW w:w="6089" w:type="dxa"/>
          </w:tcPr>
          <w:p w14:paraId="1BFBECE7" w14:textId="77777777" w:rsidR="00B831D3" w:rsidRDefault="00B831D3" w:rsidP="00B831D3">
            <w:pPr>
              <w:pStyle w:val="ListParagraph"/>
              <w:ind w:left="0"/>
            </w:pPr>
          </w:p>
        </w:tc>
      </w:tr>
    </w:tbl>
    <w:p w14:paraId="0FCA1A48" w14:textId="77777777" w:rsidR="00B831D3" w:rsidRDefault="00B831D3" w:rsidP="00B831D3"/>
    <w:p w14:paraId="575F04FC" w14:textId="77777777" w:rsidR="00950DA0" w:rsidRDefault="00950DA0">
      <w:pPr>
        <w:rPr>
          <w:b/>
        </w:rPr>
      </w:pPr>
    </w:p>
    <w:p w14:paraId="734F26AA" w14:textId="77777777" w:rsidR="008F0484" w:rsidRDefault="008F0484">
      <w:pPr>
        <w:rPr>
          <w:b/>
        </w:rPr>
      </w:pPr>
      <w:r>
        <w:br w:type="page"/>
      </w:r>
    </w:p>
    <w:p w14:paraId="3E8B2FE9" w14:textId="77777777" w:rsidR="00165F58" w:rsidRDefault="00165F58">
      <w:pPr>
        <w:rPr>
          <w:b/>
        </w:rPr>
      </w:pPr>
    </w:p>
    <w:p w14:paraId="7CB9C3B3" w14:textId="77777777" w:rsidR="00780327" w:rsidRPr="00780327" w:rsidRDefault="00932BAC">
      <w:pPr>
        <w:rPr>
          <w:b/>
        </w:rPr>
      </w:pPr>
      <w:r>
        <w:rPr>
          <w:b/>
        </w:rPr>
        <w:t>2 Uppgifter om ansökan</w:t>
      </w:r>
    </w:p>
    <w:p w14:paraId="7D95A3DB" w14:textId="77777777" w:rsidR="00780327" w:rsidRDefault="00CF6646" w:rsidP="00CF6646">
      <w:r>
        <w:t>2.1 Ansökan görs med hänvisning till följande artikel i MiFIR</w:t>
      </w:r>
    </w:p>
    <w:p w14:paraId="70BC163F" w14:textId="77777777" w:rsidR="00AC095B" w:rsidRDefault="005A59DA" w:rsidP="00145EB2">
      <w:pPr>
        <w:ind w:left="1304"/>
      </w:pPr>
      <w:sdt>
        <w:sdtPr>
          <w:id w:val="62613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DA0" w:rsidRPr="005068F9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A</w:t>
      </w:r>
      <w:r w:rsidR="002B1568">
        <w:t>rtikel 11 – Handelsplats</w:t>
      </w:r>
      <w:r w:rsidR="00516438">
        <w:t>ers</w:t>
      </w:r>
      <w:r w:rsidR="002B1568">
        <w:t xml:space="preserve"> ansökan</w:t>
      </w:r>
      <w:r w:rsidR="009C382D">
        <w:t xml:space="preserve"> om </w:t>
      </w:r>
      <w:r w:rsidR="002B1568">
        <w:t xml:space="preserve">tillstånd </w:t>
      </w:r>
      <w:r w:rsidR="009C382D">
        <w:t xml:space="preserve">att </w:t>
      </w:r>
      <w:r w:rsidR="00FE4EDB">
        <w:t>skjuta upp offentliggörande</w:t>
      </w:r>
      <w:r w:rsidR="002B1568">
        <w:t>t</w:t>
      </w:r>
      <w:r w:rsidR="00FE4EDB">
        <w:t xml:space="preserve"> av </w:t>
      </w:r>
      <w:r w:rsidR="002B1568">
        <w:t xml:space="preserve">uppgifter om </w:t>
      </w:r>
      <w:r w:rsidR="00FE4EDB">
        <w:t xml:space="preserve">transaktioner med </w:t>
      </w:r>
      <w:r w:rsidR="009C382D">
        <w:t>icke-aktierelaterade finan</w:t>
      </w:r>
      <w:r w:rsidR="00FE4EDB">
        <w:t>siella instrument</w:t>
      </w:r>
    </w:p>
    <w:p w14:paraId="7AAE5B4E" w14:textId="77777777" w:rsidR="00AF310E" w:rsidRDefault="005A59DA" w:rsidP="00532357">
      <w:pPr>
        <w:spacing w:after="0"/>
        <w:ind w:left="2608"/>
      </w:pPr>
      <w:sdt>
        <w:sdtPr>
          <w:id w:val="-185602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357">
            <w:rPr>
              <w:rFonts w:ascii="MS Gothic" w:eastAsia="MS Gothic" w:hAnsi="MS Gothic" w:hint="eastAsia"/>
            </w:rPr>
            <w:t>☐</w:t>
          </w:r>
        </w:sdtContent>
      </w:sdt>
      <w:r w:rsidR="00FE4EDB">
        <w:t xml:space="preserve"> Artikel 11.1</w:t>
      </w:r>
      <w:r w:rsidR="009C382D">
        <w:t xml:space="preserve"> i MiFIR, artikel 8 i RTS 2</w:t>
      </w:r>
      <w:r w:rsidR="009C382D">
        <w:rPr>
          <w:rStyle w:val="FootnoteReference"/>
        </w:rPr>
        <w:footnoteReference w:id="2"/>
      </w:r>
      <w:r w:rsidR="009C382D">
        <w:t xml:space="preserve"> </w:t>
      </w:r>
      <w:r w:rsidR="00FE4EDB">
        <w:t>(</w:t>
      </w:r>
      <w:r w:rsidR="00EA2536">
        <w:t>=</w:t>
      </w:r>
      <w:r w:rsidR="00490159">
        <w:t xml:space="preserve"> </w:t>
      </w:r>
      <w:r w:rsidR="00FE4EDB">
        <w:t>alla uppgifter T+2)</w:t>
      </w:r>
    </w:p>
    <w:p w14:paraId="0DF1B93F" w14:textId="77777777" w:rsidR="00327382" w:rsidRDefault="005A59DA" w:rsidP="00532357">
      <w:pPr>
        <w:spacing w:after="0"/>
        <w:ind w:left="2608"/>
      </w:pPr>
      <w:sdt>
        <w:sdtPr>
          <w:id w:val="81329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568">
            <w:rPr>
              <w:rFonts w:ascii="MS Gothic" w:eastAsia="MS Gothic" w:hAnsi="MS Gothic" w:hint="eastAsia"/>
            </w:rPr>
            <w:t>☐</w:t>
          </w:r>
        </w:sdtContent>
      </w:sdt>
      <w:r w:rsidR="00FE4EDB">
        <w:t xml:space="preserve"> Artikel 11.3 b</w:t>
      </w:r>
      <w:r w:rsidR="009C382D">
        <w:t xml:space="preserve"> i MiFIR, artikel 11</w:t>
      </w:r>
      <w:r w:rsidR="002B1568">
        <w:t>.1 b</w:t>
      </w:r>
      <w:r w:rsidR="009C382D">
        <w:t xml:space="preserve"> RTS 2</w:t>
      </w:r>
      <w:r w:rsidR="00FE4EDB">
        <w:t xml:space="preserve"> (</w:t>
      </w:r>
      <w:r w:rsidR="00EA2536">
        <w:t>=</w:t>
      </w:r>
      <w:r w:rsidR="00490159">
        <w:t xml:space="preserve"> </w:t>
      </w:r>
      <w:r w:rsidR="00FE4EDB">
        <w:t>alla uppgifter utom uppgifter om handelsvolym T+2 och volymuppgifter efter 4 veckor</w:t>
      </w:r>
      <w:r w:rsidR="00490159">
        <w:t>)</w:t>
      </w:r>
    </w:p>
    <w:p w14:paraId="0D5C6DBF" w14:textId="77777777" w:rsidR="00FE4EDB" w:rsidRDefault="00FE4EDB" w:rsidP="00532357">
      <w:pPr>
        <w:spacing w:after="0"/>
        <w:ind w:left="2608"/>
      </w:pPr>
    </w:p>
    <w:p w14:paraId="2DEAF348" w14:textId="77777777" w:rsidR="00FE4EDB" w:rsidRPr="00FE4EDB" w:rsidRDefault="005A59DA" w:rsidP="00FE4EDB">
      <w:pPr>
        <w:spacing w:after="0"/>
        <w:ind w:left="2608"/>
      </w:pPr>
      <w:sdt>
        <w:sdtPr>
          <w:id w:val="80775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568">
            <w:rPr>
              <w:rFonts w:ascii="MS Gothic" w:eastAsia="MS Gothic" w:hAnsi="MS Gothic" w:hint="eastAsia"/>
            </w:rPr>
            <w:t>☐</w:t>
          </w:r>
        </w:sdtContent>
      </w:sdt>
      <w:r w:rsidR="00FE4EDB" w:rsidRPr="00FE4EDB">
        <w:t xml:space="preserve"> A</w:t>
      </w:r>
      <w:r w:rsidR="00FE4EDB">
        <w:t>nnat uppskjutande än ovannämnda</w:t>
      </w:r>
    </w:p>
    <w:p w14:paraId="2983E228" w14:textId="77777777" w:rsidR="00FE4EDB" w:rsidRDefault="00FE4EDB" w:rsidP="00FE4EDB">
      <w:pPr>
        <w:spacing w:after="0"/>
        <w:ind w:left="2608"/>
      </w:pPr>
      <w:r>
        <w:t xml:space="preserve">För annat uppskjutande ska sökanden motivera behovet </w:t>
      </w:r>
      <w:r w:rsidR="004B7191">
        <w:t>a</w:t>
      </w:r>
      <w:r w:rsidR="00516438">
        <w:t xml:space="preserve">v uppskjutande </w:t>
      </w:r>
      <w:r w:rsidR="004B7191">
        <w:t xml:space="preserve">med hänvisning till sin egen verksamhet </w:t>
      </w:r>
      <w:r>
        <w:t xml:space="preserve">och </w:t>
      </w:r>
      <w:r w:rsidR="004B7191">
        <w:t xml:space="preserve">verksamheten på marknaden </w:t>
      </w:r>
      <w:r w:rsidR="00EA2536">
        <w:t>och ange de artiklar i MiFIR och RTS 2 som sökanden önskar tillämpa</w:t>
      </w:r>
      <w:r w:rsidR="00490159">
        <w:t>.</w:t>
      </w:r>
    </w:p>
    <w:tbl>
      <w:tblPr>
        <w:tblStyle w:val="TableGrid"/>
        <w:tblW w:w="0" w:type="auto"/>
        <w:tblInd w:w="2608" w:type="dxa"/>
        <w:tblLook w:val="04A0" w:firstRow="1" w:lastRow="0" w:firstColumn="1" w:lastColumn="0" w:noHBand="0" w:noVBand="1"/>
      </w:tblPr>
      <w:tblGrid>
        <w:gridCol w:w="7020"/>
      </w:tblGrid>
      <w:tr w:rsidR="00AA1AD9" w14:paraId="4DB282FD" w14:textId="77777777" w:rsidTr="00AA1AD9">
        <w:tc>
          <w:tcPr>
            <w:tcW w:w="9628" w:type="dxa"/>
          </w:tcPr>
          <w:p w14:paraId="4387D992" w14:textId="77777777" w:rsidR="00AA1AD9" w:rsidRDefault="00AA1AD9" w:rsidP="00FE4EDB"/>
        </w:tc>
      </w:tr>
    </w:tbl>
    <w:p w14:paraId="545812A7" w14:textId="77777777" w:rsidR="00FE4EDB" w:rsidRPr="00FE4EDB" w:rsidRDefault="00FE4EDB" w:rsidP="00AA1AD9"/>
    <w:p w14:paraId="51D07C57" w14:textId="67ECB2CB" w:rsidR="00D81DA9" w:rsidRPr="00DF3C04" w:rsidRDefault="005A59DA" w:rsidP="00145EB2">
      <w:pPr>
        <w:ind w:left="1304"/>
      </w:pPr>
      <w:sdt>
        <w:sdtPr>
          <w:id w:val="-83368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F56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Art</w:t>
      </w:r>
      <w:r w:rsidR="00EA2536">
        <w:t>ikel 18.2 – Systematiska internhandlares</w:t>
      </w:r>
      <w:r w:rsidR="00AA1AD9">
        <w:t xml:space="preserve"> (SI)</w:t>
      </w:r>
      <w:r w:rsidR="00EA2536">
        <w:t xml:space="preserve"> ansökan om undantag </w:t>
      </w:r>
      <w:r w:rsidR="002B1568">
        <w:t xml:space="preserve">från skyldigheten </w:t>
      </w:r>
      <w:r w:rsidR="00EA2536">
        <w:t xml:space="preserve">att lämna uppgifter om </w:t>
      </w:r>
      <w:r w:rsidR="009C382D">
        <w:t>icke-aktierelaterade finansiella instrument</w:t>
      </w:r>
    </w:p>
    <w:p w14:paraId="463EF01E" w14:textId="4FE6BA2F" w:rsidR="00D81DA9" w:rsidRPr="00DF3C04" w:rsidRDefault="005A59DA" w:rsidP="00145EB2">
      <w:pPr>
        <w:ind w:left="1304"/>
      </w:pPr>
      <w:sdt>
        <w:sdtPr>
          <w:id w:val="187165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0B9" w:rsidRPr="00DF3C04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Artikel 21.4</w:t>
      </w:r>
      <w:r w:rsidR="00EC7267">
        <w:t xml:space="preserve"> första stycket </w:t>
      </w:r>
      <w:r w:rsidR="009C382D">
        <w:t xml:space="preserve"> – Värdepappersföretag</w:t>
      </w:r>
      <w:r w:rsidR="00EA2536">
        <w:t>s ansökan om undantag från skyldigheten att lämna uppgifter om icke-</w:t>
      </w:r>
      <w:r w:rsidR="009C382D">
        <w:t>aktierelaterade finansiell</w:t>
      </w:r>
      <w:r w:rsidR="00EA2536">
        <w:t>a instrument</w:t>
      </w:r>
    </w:p>
    <w:p w14:paraId="778E98EB" w14:textId="77777777" w:rsidR="00950DA0" w:rsidRDefault="005A59DA" w:rsidP="00532357">
      <w:pPr>
        <w:spacing w:after="0"/>
        <w:ind w:left="2608"/>
      </w:pPr>
      <w:sdt>
        <w:sdtPr>
          <w:id w:val="-175411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357">
            <w:rPr>
              <w:rFonts w:ascii="MS Gothic" w:eastAsia="MS Gothic" w:hAnsi="MS Gothic" w:hint="eastAsia"/>
            </w:rPr>
            <w:t>☐</w:t>
          </w:r>
        </w:sdtContent>
      </w:sdt>
      <w:r w:rsidR="00EA2536">
        <w:t xml:space="preserve"> Artikel 11.1</w:t>
      </w:r>
      <w:r w:rsidR="009C382D">
        <w:t xml:space="preserve"> i MiFIR, artikel 8 i RTS 2 </w:t>
      </w:r>
      <w:r w:rsidR="00EA2536">
        <w:t>(= alla uppgifter T+2)</w:t>
      </w:r>
    </w:p>
    <w:p w14:paraId="348D7066" w14:textId="77777777" w:rsidR="00950DA0" w:rsidRDefault="005A59DA" w:rsidP="00EA2536">
      <w:pPr>
        <w:spacing w:after="0"/>
        <w:ind w:left="2608"/>
      </w:pPr>
      <w:sdt>
        <w:sdtPr>
          <w:id w:val="-194706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DA0">
            <w:rPr>
              <w:rFonts w:ascii="MS Gothic" w:eastAsia="MS Gothic" w:hAnsi="MS Gothic" w:hint="eastAsia"/>
            </w:rPr>
            <w:t>☐</w:t>
          </w:r>
        </w:sdtContent>
      </w:sdt>
      <w:r w:rsidR="00EA2536">
        <w:t xml:space="preserve"> Artikel 11.3 b i MiFIR, artikel 11.1 b</w:t>
      </w:r>
      <w:r w:rsidR="009C382D">
        <w:t xml:space="preserve"> i RTS 2</w:t>
      </w:r>
      <w:r w:rsidR="00EA2536">
        <w:t xml:space="preserve"> (=</w:t>
      </w:r>
      <w:r w:rsidR="00490159">
        <w:t xml:space="preserve"> </w:t>
      </w:r>
      <w:r w:rsidR="00EA2536">
        <w:t>alla uppgifter utom uppgifter om handelsvolym T+2 och volymuppgifter efter 4 veckor</w:t>
      </w:r>
      <w:r w:rsidR="00490159">
        <w:t>)</w:t>
      </w:r>
    </w:p>
    <w:p w14:paraId="311DCACD" w14:textId="77777777" w:rsidR="00EA2536" w:rsidRDefault="00EA2536" w:rsidP="00EA2536">
      <w:pPr>
        <w:spacing w:after="0"/>
        <w:ind w:left="2608"/>
      </w:pPr>
    </w:p>
    <w:p w14:paraId="5EF9FAD4" w14:textId="77777777" w:rsidR="00490159" w:rsidRPr="00FE4EDB" w:rsidRDefault="005A59DA" w:rsidP="00490159">
      <w:pPr>
        <w:spacing w:after="0"/>
        <w:ind w:left="2608"/>
      </w:pPr>
      <w:sdt>
        <w:sdtPr>
          <w:id w:val="22773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59">
            <w:rPr>
              <w:rFonts w:ascii="MS Gothic" w:eastAsia="MS Gothic" w:hAnsi="MS Gothic" w:hint="eastAsia"/>
            </w:rPr>
            <w:t>☐</w:t>
          </w:r>
        </w:sdtContent>
      </w:sdt>
      <w:r w:rsidR="00490159" w:rsidRPr="00FE4EDB">
        <w:t xml:space="preserve"> A</w:t>
      </w:r>
      <w:r w:rsidR="00490159">
        <w:t>nnat uppskjutande än ovannämnda</w:t>
      </w:r>
    </w:p>
    <w:p w14:paraId="3718877C" w14:textId="77777777" w:rsidR="00490159" w:rsidRDefault="00490159" w:rsidP="00490159">
      <w:pPr>
        <w:spacing w:after="0"/>
        <w:ind w:left="2608"/>
      </w:pPr>
      <w:r>
        <w:t>För annat uppskjutande ska sökanden motivera behovet av uppskjutande med hänvisning till sin egen verksamhet och verksamheten på marknaden och ange de artiklar i MiFIR och RTS 2 som sökanden önskar tillämpa.</w:t>
      </w:r>
    </w:p>
    <w:tbl>
      <w:tblPr>
        <w:tblStyle w:val="TableGrid"/>
        <w:tblW w:w="0" w:type="auto"/>
        <w:tblInd w:w="2608" w:type="dxa"/>
        <w:tblLook w:val="04A0" w:firstRow="1" w:lastRow="0" w:firstColumn="1" w:lastColumn="0" w:noHBand="0" w:noVBand="1"/>
      </w:tblPr>
      <w:tblGrid>
        <w:gridCol w:w="7020"/>
      </w:tblGrid>
      <w:tr w:rsidR="00AA1AD9" w14:paraId="34CCC2CE" w14:textId="77777777" w:rsidTr="00AA1AD9">
        <w:tc>
          <w:tcPr>
            <w:tcW w:w="9628" w:type="dxa"/>
          </w:tcPr>
          <w:p w14:paraId="43126C2D" w14:textId="77777777" w:rsidR="00AA1AD9" w:rsidRDefault="00AA1AD9" w:rsidP="00490159"/>
        </w:tc>
      </w:tr>
    </w:tbl>
    <w:p w14:paraId="2E5A251D" w14:textId="77777777" w:rsidR="00AA1AD9" w:rsidRPr="00FE4EDB" w:rsidRDefault="00AA1AD9" w:rsidP="00490159">
      <w:pPr>
        <w:spacing w:after="0"/>
        <w:ind w:left="2608"/>
      </w:pPr>
    </w:p>
    <w:p w14:paraId="534E9FED" w14:textId="77777777" w:rsidR="00490159" w:rsidRPr="00DF3C04" w:rsidRDefault="00490159" w:rsidP="00EA2536">
      <w:pPr>
        <w:spacing w:after="0"/>
        <w:ind w:left="2608"/>
      </w:pPr>
    </w:p>
    <w:p w14:paraId="0A5A3180" w14:textId="77777777" w:rsidR="00D81DA9" w:rsidRDefault="00D81DA9" w:rsidP="00CF6646">
      <w:r>
        <w:t xml:space="preserve">2.2 Om ansökan </w:t>
      </w:r>
      <w:r w:rsidR="00516438">
        <w:t xml:space="preserve">gäller tillstånd att skjuta upp offentliggörandet </w:t>
      </w:r>
      <w:r>
        <w:t xml:space="preserve">enligt artikel 11, </w:t>
      </w:r>
      <w:r w:rsidR="00516438">
        <w:t xml:space="preserve">ska </w:t>
      </w:r>
      <w:r>
        <w:t>ange</w:t>
      </w:r>
      <w:r w:rsidR="00516438">
        <w:t>s</w:t>
      </w:r>
      <w:r>
        <w:t xml:space="preserve"> vilken handelsplats/vilka handelsplatser ansökan avser</w:t>
      </w:r>
    </w:p>
    <w:p w14:paraId="4129AC47" w14:textId="77777777" w:rsidR="00D81DA9" w:rsidRDefault="005A59DA" w:rsidP="00BC5186">
      <w:pPr>
        <w:spacing w:after="0"/>
        <w:ind w:left="1304"/>
      </w:pPr>
      <w:sdt>
        <w:sdtPr>
          <w:id w:val="142554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603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Reglerad marknad (RM)</w:t>
      </w:r>
    </w:p>
    <w:p w14:paraId="76C30325" w14:textId="77777777" w:rsidR="00D81DA9" w:rsidRDefault="005A59DA" w:rsidP="00BC5186">
      <w:pPr>
        <w:spacing w:after="0"/>
        <w:ind w:left="1304"/>
      </w:pPr>
      <w:sdt>
        <w:sdtPr>
          <w:id w:val="71855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603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Multilateral handelsplattform (MTF)</w:t>
      </w:r>
    </w:p>
    <w:p w14:paraId="325C9D1A" w14:textId="77777777" w:rsidR="00D81DA9" w:rsidRDefault="005A59DA" w:rsidP="00BC5186">
      <w:pPr>
        <w:spacing w:after="0"/>
        <w:ind w:left="1304"/>
      </w:pPr>
      <w:sdt>
        <w:sdtPr>
          <w:id w:val="111471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646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Organiserad handelsplattform (OTF)</w:t>
      </w:r>
    </w:p>
    <w:p w14:paraId="2603AF43" w14:textId="77777777" w:rsidR="00CF6646" w:rsidRDefault="00CF6646" w:rsidP="00CF6646"/>
    <w:p w14:paraId="76675562" w14:textId="77777777" w:rsidR="00D81DA9" w:rsidRDefault="0011161A" w:rsidP="00CF6646">
      <w:r>
        <w:t>2.3 Kategorier av finansiella instrument som ansökan avser</w:t>
      </w:r>
    </w:p>
    <w:p w14:paraId="75438BB5" w14:textId="77777777" w:rsidR="00A6738E" w:rsidRDefault="00A6738E" w:rsidP="00D02FFD">
      <w:pPr>
        <w:spacing w:after="0"/>
        <w:ind w:left="1304"/>
      </w:pPr>
      <w:r>
        <w:lastRenderedPageBreak/>
        <w:t>Icke-aktierelaterade finansiella instrument (Non-equity)</w:t>
      </w:r>
      <w:r w:rsidR="004B7191">
        <w:t xml:space="preserve"> </w:t>
      </w:r>
    </w:p>
    <w:p w14:paraId="3B538961" w14:textId="77777777" w:rsidR="00151587" w:rsidRDefault="00151587" w:rsidP="00151587">
      <w:pPr>
        <w:spacing w:after="0"/>
      </w:pPr>
    </w:p>
    <w:p w14:paraId="0ECA1400" w14:textId="77777777" w:rsidR="002E07E6" w:rsidRDefault="005A59DA" w:rsidP="00BC5186">
      <w:pPr>
        <w:spacing w:after="0"/>
        <w:ind w:left="1304"/>
      </w:pPr>
      <w:sdt>
        <w:sdtPr>
          <w:id w:val="-12500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603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</w:t>
      </w:r>
      <w:r w:rsidR="00D1299C">
        <w:t>Obligationer</w:t>
      </w:r>
      <w:r w:rsidR="009C382D">
        <w:t xml:space="preserve"> (tabell 2.2 och 2.4 i bilaga III i RTS 2)</w:t>
      </w:r>
    </w:p>
    <w:p w14:paraId="796DFB98" w14:textId="77777777" w:rsidR="004A3AB8" w:rsidRDefault="005A59DA" w:rsidP="00BC5186">
      <w:pPr>
        <w:spacing w:after="0"/>
        <w:ind w:left="2608"/>
      </w:pPr>
      <w:sdt>
        <w:sdtPr>
          <w:id w:val="-54769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E6E">
            <w:rPr>
              <w:rFonts w:ascii="MS Gothic" w:eastAsia="MS Gothic" w:hAnsi="MS Gothic" w:hint="eastAsia"/>
            </w:rPr>
            <w:t>☐</w:t>
          </w:r>
        </w:sdtContent>
      </w:sdt>
      <w:r w:rsidR="002B1568">
        <w:t xml:space="preserve"> Stats</w:t>
      </w:r>
      <w:r w:rsidR="00D1299C">
        <w:t>obligationer</w:t>
      </w:r>
    </w:p>
    <w:p w14:paraId="0B59EDE2" w14:textId="77777777" w:rsidR="004A3AB8" w:rsidRDefault="005A59DA" w:rsidP="00BC5186">
      <w:pPr>
        <w:spacing w:after="0"/>
        <w:ind w:left="2608"/>
      </w:pPr>
      <w:sdt>
        <w:sdtPr>
          <w:id w:val="115487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Andra offentliga </w:t>
      </w:r>
      <w:r w:rsidR="00D1299C">
        <w:t>obligationer</w:t>
      </w:r>
    </w:p>
    <w:p w14:paraId="1407ADBA" w14:textId="77777777" w:rsidR="004A3AB8" w:rsidRDefault="005A59DA" w:rsidP="00BC5186">
      <w:pPr>
        <w:spacing w:after="0"/>
        <w:ind w:left="2608"/>
      </w:pPr>
      <w:sdt>
        <w:sdtPr>
          <w:id w:val="-44869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</w:t>
      </w:r>
      <w:r w:rsidR="00D1299C">
        <w:t>K</w:t>
      </w:r>
      <w:r w:rsidR="009C382D">
        <w:t xml:space="preserve">onvertibla </w:t>
      </w:r>
      <w:r w:rsidR="00D1299C">
        <w:t>obligationer</w:t>
      </w:r>
    </w:p>
    <w:p w14:paraId="05A07C02" w14:textId="77777777" w:rsidR="004A3AB8" w:rsidRDefault="005A59DA" w:rsidP="00BC5186">
      <w:pPr>
        <w:spacing w:after="0"/>
        <w:ind w:left="2608"/>
      </w:pPr>
      <w:sdt>
        <w:sdtPr>
          <w:id w:val="-176506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Säkerställda </w:t>
      </w:r>
      <w:r w:rsidR="00D1299C">
        <w:t>obligationer</w:t>
      </w:r>
    </w:p>
    <w:p w14:paraId="78C21E7B" w14:textId="77777777" w:rsidR="004A3AB8" w:rsidRDefault="005A59DA" w:rsidP="00BC5186">
      <w:pPr>
        <w:spacing w:after="0"/>
        <w:ind w:left="2608"/>
      </w:pPr>
      <w:sdt>
        <w:sdtPr>
          <w:id w:val="-28997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E6E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</w:t>
      </w:r>
      <w:r w:rsidR="00D1299C">
        <w:t>Företagsobligationer</w:t>
      </w:r>
    </w:p>
    <w:p w14:paraId="4A185902" w14:textId="77777777" w:rsidR="004A3AB8" w:rsidRDefault="005A59DA" w:rsidP="00BC5186">
      <w:pPr>
        <w:spacing w:after="0"/>
        <w:ind w:left="2608"/>
      </w:pPr>
      <w:sdt>
        <w:sdtPr>
          <w:id w:val="-87114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</w:t>
      </w:r>
      <w:r w:rsidR="00D17877">
        <w:t>An</w:t>
      </w:r>
      <w:r w:rsidR="00D1299C">
        <w:t>dra obligationer</w:t>
      </w:r>
    </w:p>
    <w:p w14:paraId="231B732D" w14:textId="77777777" w:rsidR="004A3AB8" w:rsidRDefault="005A59DA" w:rsidP="00BC5186">
      <w:pPr>
        <w:spacing w:after="0"/>
        <w:ind w:left="2608"/>
      </w:pPr>
      <w:sdt>
        <w:sdtPr>
          <w:id w:val="20460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Börshandlade råvaror (ETC)</w:t>
      </w:r>
    </w:p>
    <w:p w14:paraId="6F1E49D4" w14:textId="77777777" w:rsidR="00281317" w:rsidRDefault="005A59DA" w:rsidP="00BC5186">
      <w:pPr>
        <w:spacing w:after="0"/>
        <w:ind w:left="2608"/>
      </w:pPr>
      <w:sdt>
        <w:sdtPr>
          <w:id w:val="-1411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Börshandlade skuld</w:t>
      </w:r>
      <w:r w:rsidR="00D1299C">
        <w:t>förbindelser</w:t>
      </w:r>
      <w:r w:rsidR="009C382D">
        <w:t xml:space="preserve"> (ETN)</w:t>
      </w:r>
    </w:p>
    <w:p w14:paraId="78034AF7" w14:textId="77777777" w:rsidR="006F63F8" w:rsidRDefault="005A59DA" w:rsidP="007C0E6E">
      <w:pPr>
        <w:ind w:left="1304"/>
      </w:pPr>
      <w:sdt>
        <w:sdtPr>
          <w:id w:val="-3279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F8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Derivat</w:t>
      </w:r>
    </w:p>
    <w:p w14:paraId="315FD6CC" w14:textId="77777777" w:rsidR="00C35A7D" w:rsidRDefault="005A59DA" w:rsidP="00BC5186">
      <w:pPr>
        <w:spacing w:after="0"/>
        <w:ind w:left="2608"/>
      </w:pPr>
      <w:sdt>
        <w:sdtPr>
          <w:id w:val="161186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A7D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Värdepapperiserade derivat (tabell 4.1 i bilaga III i RTS 2)</w:t>
      </w:r>
    </w:p>
    <w:p w14:paraId="44C02DB2" w14:textId="77777777" w:rsidR="00606DD5" w:rsidRDefault="005A59DA" w:rsidP="00BC5186">
      <w:pPr>
        <w:spacing w:after="0"/>
        <w:ind w:left="2608"/>
      </w:pPr>
      <w:sdt>
        <w:sdtPr>
          <w:id w:val="-57874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B8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Räntederivat (tabell 5.1 i bilaga III i RTS 2)</w:t>
      </w:r>
    </w:p>
    <w:p w14:paraId="1BA5DA7C" w14:textId="77777777" w:rsidR="00C35A7D" w:rsidRDefault="005A59DA" w:rsidP="00BC5186">
      <w:pPr>
        <w:spacing w:after="0"/>
        <w:ind w:left="2608"/>
      </w:pPr>
      <w:sdt>
        <w:sdtPr>
          <w:id w:val="-119121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B8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Aktiederivat (tabell 6.1 i bilaga III i RTS 2)</w:t>
      </w:r>
    </w:p>
    <w:p w14:paraId="44BB9233" w14:textId="77777777" w:rsidR="00606DD5" w:rsidRDefault="005A59DA" w:rsidP="00BC5186">
      <w:pPr>
        <w:spacing w:after="0"/>
        <w:ind w:left="2608"/>
      </w:pPr>
      <w:sdt>
        <w:sdtPr>
          <w:id w:val="-202593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186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Råvaruderivat (tabell 7.1 i bilaga III i RTS 2)</w:t>
      </w:r>
    </w:p>
    <w:p w14:paraId="6AE48F7B" w14:textId="77777777" w:rsidR="00606DD5" w:rsidRDefault="005A59DA" w:rsidP="00BC5186">
      <w:pPr>
        <w:spacing w:after="0"/>
        <w:ind w:left="2608"/>
      </w:pPr>
      <w:sdt>
        <w:sdtPr>
          <w:id w:val="-89420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B8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Valutaderivat (tabell 8.1 i bilaga III i RTS 2)</w:t>
      </w:r>
    </w:p>
    <w:p w14:paraId="5D616388" w14:textId="77777777" w:rsidR="00606DD5" w:rsidRDefault="005A59DA" w:rsidP="00BC5186">
      <w:pPr>
        <w:spacing w:after="0"/>
        <w:ind w:left="2608"/>
      </w:pPr>
      <w:sdt>
        <w:sdtPr>
          <w:id w:val="4716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186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Kreditderivat (tabell 9.1 i bilaga III i RTS 2)</w:t>
      </w:r>
    </w:p>
    <w:p w14:paraId="7C34505D" w14:textId="77777777" w:rsidR="00606DD5" w:rsidRDefault="005A59DA" w:rsidP="00BC5186">
      <w:pPr>
        <w:spacing w:after="0"/>
        <w:ind w:left="2608"/>
      </w:pPr>
      <w:sdt>
        <w:sdtPr>
          <w:id w:val="-186582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B8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C10-derivat (tabell 10.1 i bilaga III i RTS 2)</w:t>
      </w:r>
    </w:p>
    <w:p w14:paraId="7DFBF891" w14:textId="77777777" w:rsidR="00606DD5" w:rsidRDefault="005A59DA" w:rsidP="00BC5186">
      <w:pPr>
        <w:spacing w:after="0"/>
        <w:ind w:left="2608"/>
      </w:pPr>
      <w:sdt>
        <w:sdtPr>
          <w:id w:val="-21328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B8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Finansiella kontrakt </w:t>
      </w:r>
      <w:r w:rsidR="00D1299C">
        <w:t>avseende</w:t>
      </w:r>
      <w:r w:rsidR="009C382D">
        <w:t xml:space="preserve"> prisdifferenser (CFD) (tabell 11.1 i bilaga III i RTS 2)</w:t>
      </w:r>
    </w:p>
    <w:p w14:paraId="467BCB63" w14:textId="77777777" w:rsidR="00281317" w:rsidRDefault="005A59DA" w:rsidP="00BC5186">
      <w:pPr>
        <w:spacing w:after="0"/>
        <w:ind w:left="2608"/>
      </w:pPr>
      <w:sdt>
        <w:sdtPr>
          <w:id w:val="-128572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Utsläppsrättsderivat (tabell 13.1 i bilaga III i RTS 2)</w:t>
      </w:r>
    </w:p>
    <w:p w14:paraId="1636606C" w14:textId="77777777" w:rsidR="00151587" w:rsidRDefault="00151587" w:rsidP="00BC5186">
      <w:pPr>
        <w:spacing w:after="0"/>
        <w:ind w:left="2608"/>
      </w:pPr>
    </w:p>
    <w:p w14:paraId="3F1DBF57" w14:textId="77777777" w:rsidR="00CF6646" w:rsidRDefault="00CF6646" w:rsidP="007C0E6E">
      <w:pPr>
        <w:ind w:left="1304"/>
      </w:pPr>
      <w:r>
        <w:t xml:space="preserve">Närmare information vid behov, t.ex. noggrannare indelning enligt tabellerna i bilaga III i RTS 2  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8324"/>
      </w:tblGrid>
      <w:tr w:rsidR="007C0E6E" w14:paraId="4E5C2EB1" w14:textId="77777777" w:rsidTr="007C0E6E">
        <w:tc>
          <w:tcPr>
            <w:tcW w:w="9628" w:type="dxa"/>
          </w:tcPr>
          <w:p w14:paraId="7342379B" w14:textId="77777777" w:rsidR="007C0E6E" w:rsidRDefault="007C0E6E" w:rsidP="007C0E6E"/>
        </w:tc>
      </w:tr>
    </w:tbl>
    <w:p w14:paraId="41782008" w14:textId="77777777" w:rsidR="006F63F8" w:rsidRDefault="006F63F8" w:rsidP="007C0E6E">
      <w:pPr>
        <w:ind w:left="1304"/>
      </w:pPr>
    </w:p>
    <w:p w14:paraId="3871A3AE" w14:textId="77777777" w:rsidR="002E07E6" w:rsidRDefault="005A59DA" w:rsidP="007C0E6E">
      <w:pPr>
        <w:ind w:left="1304"/>
      </w:pPr>
      <w:sdt>
        <w:sdtPr>
          <w:id w:val="156691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0C3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Strukturerade finansiella produkter (Obs! Se artikel 2</w:t>
      </w:r>
      <w:r w:rsidR="002B1568">
        <w:t>.1.28</w:t>
      </w:r>
      <w:r w:rsidR="009C382D">
        <w:t xml:space="preserve"> i MiFIR</w:t>
      </w:r>
      <w:r w:rsidR="009C382D">
        <w:rPr>
          <w:rStyle w:val="FootnoteReference"/>
        </w:rPr>
        <w:footnoteReference w:id="3"/>
      </w:r>
      <w:r w:rsidR="009C382D">
        <w:t>)</w:t>
      </w:r>
    </w:p>
    <w:p w14:paraId="7AA11CB4" w14:textId="77777777" w:rsidR="002E07E6" w:rsidRPr="00425066" w:rsidRDefault="002E07E6" w:rsidP="007C0E6E">
      <w:pPr>
        <w:spacing w:after="0"/>
        <w:ind w:left="1304"/>
      </w:pPr>
      <w:r>
        <w:t>Redogörelse för hurdana strukturella finansiella produkter ansökan avser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8324"/>
      </w:tblGrid>
      <w:tr w:rsidR="007C0E6E" w14:paraId="05B5EACD" w14:textId="77777777" w:rsidTr="007C0E6E">
        <w:tc>
          <w:tcPr>
            <w:tcW w:w="9628" w:type="dxa"/>
          </w:tcPr>
          <w:p w14:paraId="11D72512" w14:textId="77777777" w:rsidR="007C0E6E" w:rsidRDefault="007C0E6E" w:rsidP="007C0E6E"/>
        </w:tc>
      </w:tr>
    </w:tbl>
    <w:p w14:paraId="2EFD63FC" w14:textId="77777777" w:rsidR="00806306" w:rsidRDefault="00806306" w:rsidP="007C0E6E">
      <w:pPr>
        <w:ind w:left="1304"/>
      </w:pPr>
    </w:p>
    <w:p w14:paraId="49F18626" w14:textId="77777777" w:rsidR="00151587" w:rsidRDefault="00151587" w:rsidP="007C0E6E">
      <w:pPr>
        <w:ind w:left="1304"/>
      </w:pPr>
    </w:p>
    <w:p w14:paraId="51B44435" w14:textId="77777777" w:rsidR="00CF6646" w:rsidRDefault="005A59DA" w:rsidP="007C0E6E">
      <w:pPr>
        <w:ind w:left="1304"/>
      </w:pPr>
      <w:sdt>
        <w:sdtPr>
          <w:id w:val="-164650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0B9">
            <w:rPr>
              <w:rFonts w:ascii="MS Gothic" w:eastAsia="MS Gothic" w:hAnsi="MS Gothic" w:hint="eastAsia"/>
            </w:rPr>
            <w:t>☐</w:t>
          </w:r>
        </w:sdtContent>
      </w:sdt>
      <w:r w:rsidR="009C382D">
        <w:t xml:space="preserve"> Utsläppsrätter </w:t>
      </w:r>
    </w:p>
    <w:p w14:paraId="0BA98E62" w14:textId="77777777" w:rsidR="00CF6646" w:rsidRDefault="00CF6646" w:rsidP="007C0E6E">
      <w:pPr>
        <w:ind w:left="1304"/>
      </w:pPr>
      <w:r>
        <w:t>Redogörelse för vilka kategorier av utsläppsrätter som ansökan avser enligt tabell 12.1 i bilaga III till RTS 2.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8324"/>
      </w:tblGrid>
      <w:tr w:rsidR="007C0E6E" w14:paraId="4BC2706A" w14:textId="77777777" w:rsidTr="007C0E6E">
        <w:tc>
          <w:tcPr>
            <w:tcW w:w="9628" w:type="dxa"/>
          </w:tcPr>
          <w:p w14:paraId="02C7F303" w14:textId="77777777" w:rsidR="007C0E6E" w:rsidRDefault="007C0E6E" w:rsidP="007C0E6E"/>
        </w:tc>
      </w:tr>
    </w:tbl>
    <w:p w14:paraId="7D5F606F" w14:textId="77777777" w:rsidR="008F204B" w:rsidRDefault="008F204B" w:rsidP="007C0E6E">
      <w:pPr>
        <w:ind w:left="1304"/>
      </w:pPr>
    </w:p>
    <w:p w14:paraId="4F036F92" w14:textId="77777777" w:rsidR="002B7892" w:rsidRDefault="00D1456D" w:rsidP="00CF6646">
      <w:r>
        <w:lastRenderedPageBreak/>
        <w:t xml:space="preserve">2.4 </w:t>
      </w:r>
      <w:r w:rsidR="00516438">
        <w:t xml:space="preserve">Närmare </w:t>
      </w:r>
      <w:r>
        <w:t xml:space="preserve">uppgifter om vilka </w:t>
      </w:r>
      <w:r w:rsidR="004B7191">
        <w:t xml:space="preserve">grunder för </w:t>
      </w:r>
      <w:r>
        <w:t xml:space="preserve">uppskjutande eller </w:t>
      </w:r>
      <w:r w:rsidR="00516438">
        <w:t>undantag ansökan gäller</w:t>
      </w:r>
    </w:p>
    <w:p w14:paraId="51DC0795" w14:textId="77777777" w:rsidR="00806306" w:rsidRDefault="00906C9B" w:rsidP="00B65B6C">
      <w:pPr>
        <w:ind w:left="1304"/>
      </w:pPr>
      <w:r>
        <w:t xml:space="preserve">Då en handelsplats eller ett värdepappersföretag ansöker om tillstånd att skjuta upp offentliggörandet av uppgifter om transaktioner med icke-aktierelaterade finansiella instrument (non-equity) </w:t>
      </w:r>
      <w:r w:rsidR="00174A05">
        <w:t xml:space="preserve">i enlighet med artikel 11 eller 21.4 i MiFIR, tillämpas följande grunder: </w:t>
      </w:r>
    </w:p>
    <w:p w14:paraId="011BCD47" w14:textId="77777777" w:rsidR="00174A05" w:rsidRDefault="00174A05" w:rsidP="00B65B6C">
      <w:pPr>
        <w:ind w:left="1304"/>
      </w:pPr>
    </w:p>
    <w:p w14:paraId="229ED0B8" w14:textId="77777777" w:rsidR="00174A05" w:rsidRPr="00FD0BAC" w:rsidRDefault="005A59DA" w:rsidP="00174A05">
      <w:pPr>
        <w:spacing w:after="0"/>
        <w:ind w:left="2608"/>
      </w:pPr>
      <w:sdt>
        <w:sdtPr>
          <w:id w:val="192167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A05" w:rsidRPr="00FD0BAC">
            <w:rPr>
              <w:rFonts w:ascii="MS Gothic" w:eastAsia="MS Gothic" w:hAnsi="MS Gothic" w:hint="eastAsia"/>
            </w:rPr>
            <w:t>☐</w:t>
          </w:r>
        </w:sdtContent>
      </w:sdt>
      <w:r w:rsidR="00174A05" w:rsidRPr="00FD0BAC">
        <w:t xml:space="preserve"> </w:t>
      </w:r>
      <w:r w:rsidR="00FD0BAC" w:rsidRPr="00FD0BAC">
        <w:t>Trans</w:t>
      </w:r>
      <w:r w:rsidR="00FD0BAC">
        <w:t>ak</w:t>
      </w:r>
      <w:r w:rsidR="00FD0BAC" w:rsidRPr="00FD0BAC">
        <w:t xml:space="preserve">tioner av stor omfattning </w:t>
      </w:r>
      <w:r w:rsidR="00174A05" w:rsidRPr="00FD0BAC">
        <w:t>(LIS) (artikel 11.1 a i MiFIR)</w:t>
      </w:r>
    </w:p>
    <w:p w14:paraId="41B9F7F7" w14:textId="77777777" w:rsidR="00174A05" w:rsidRPr="00FD0BAC" w:rsidRDefault="005A59DA" w:rsidP="00174A05">
      <w:pPr>
        <w:spacing w:after="0"/>
        <w:ind w:left="2608"/>
      </w:pPr>
      <w:sdt>
        <w:sdtPr>
          <w:id w:val="-29191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A05" w:rsidRPr="00FD0BAC">
            <w:rPr>
              <w:rFonts w:ascii="MS Gothic" w:eastAsia="MS Gothic" w:hAnsi="MS Gothic" w:hint="eastAsia"/>
            </w:rPr>
            <w:t>☐</w:t>
          </w:r>
        </w:sdtContent>
      </w:sdt>
      <w:r w:rsidR="00FD0BAC" w:rsidRPr="00FD0BAC">
        <w:t xml:space="preserve"> Finansiella instrument för vilka </w:t>
      </w:r>
      <w:r w:rsidR="00FD0BAC">
        <w:t xml:space="preserve">det saknas </w:t>
      </w:r>
      <w:r w:rsidR="00FD0BAC" w:rsidRPr="00FD0BAC">
        <w:t>en likvid marknad</w:t>
      </w:r>
      <w:r w:rsidR="00174A05" w:rsidRPr="00FD0BAC">
        <w:t xml:space="preserve"> (artikel 11.1 b i MiFIR)</w:t>
      </w:r>
    </w:p>
    <w:p w14:paraId="166A8AE6" w14:textId="77777777" w:rsidR="00174A05" w:rsidRPr="00FD0BAC" w:rsidRDefault="005A59DA" w:rsidP="00174A05">
      <w:pPr>
        <w:spacing w:after="0"/>
        <w:ind w:left="2608"/>
      </w:pPr>
      <w:sdt>
        <w:sdtPr>
          <w:id w:val="183510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A05" w:rsidRPr="00FD0BAC">
            <w:rPr>
              <w:rFonts w:ascii="MS Gothic" w:eastAsia="MS Gothic" w:hAnsi="MS Gothic" w:hint="eastAsia"/>
            </w:rPr>
            <w:t>☐</w:t>
          </w:r>
        </w:sdtContent>
      </w:sdt>
      <w:r w:rsidR="00174A05" w:rsidRPr="00FD0BAC">
        <w:t xml:space="preserve"> </w:t>
      </w:r>
      <w:r w:rsidR="00FD0BAC" w:rsidRPr="00FD0BAC">
        <w:t>Transaktioner som överstiger den specifika storleken och som skulle utsätta tillhandahållare av likviditet för otillbö</w:t>
      </w:r>
      <w:r w:rsidR="00D840D7">
        <w:t>r</w:t>
      </w:r>
      <w:r w:rsidR="00FD0BAC" w:rsidRPr="00FD0BAC">
        <w:t xml:space="preserve">lig risk </w:t>
      </w:r>
      <w:r w:rsidR="00174A05" w:rsidRPr="00FD0BAC">
        <w:t>(SSTI) (artikel 11.1 c i MiFIR)</w:t>
      </w:r>
    </w:p>
    <w:p w14:paraId="105F525B" w14:textId="77777777" w:rsidR="00174A05" w:rsidRPr="00BB6E61" w:rsidRDefault="005A59DA" w:rsidP="00174A05">
      <w:pPr>
        <w:spacing w:after="0"/>
        <w:ind w:left="2608"/>
      </w:pPr>
      <w:sdt>
        <w:sdtPr>
          <w:id w:val="31908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A05" w:rsidRPr="00BB6E61">
            <w:rPr>
              <w:rFonts w:ascii="MS Gothic" w:eastAsia="MS Gothic" w:hAnsi="MS Gothic" w:hint="eastAsia"/>
            </w:rPr>
            <w:t>☐</w:t>
          </w:r>
        </w:sdtContent>
      </w:sdt>
      <w:r w:rsidR="00174A05" w:rsidRPr="00BB6E61">
        <w:t xml:space="preserve"> </w:t>
      </w:r>
      <w:r w:rsidR="00BB6E61" w:rsidRPr="00BB6E61">
        <w:t xml:space="preserve">Pakettransaktion </w:t>
      </w:r>
      <w:r w:rsidR="00D840D7">
        <w:t>(artikel 8.1 d i RTS 2).</w:t>
      </w:r>
    </w:p>
    <w:p w14:paraId="33E71466" w14:textId="77777777" w:rsidR="00BB6E61" w:rsidRDefault="00BB6E61" w:rsidP="00B65B6C">
      <w:pPr>
        <w:ind w:left="1304"/>
      </w:pPr>
    </w:p>
    <w:p w14:paraId="43064E64" w14:textId="77777777" w:rsidR="00E37990" w:rsidRDefault="0001736B" w:rsidP="00B65B6C">
      <w:pPr>
        <w:ind w:left="1304"/>
      </w:pPr>
      <w:r>
        <w:t xml:space="preserve">Då en systematisk internhandlare </w:t>
      </w:r>
      <w:r w:rsidR="00BB6E61">
        <w:t xml:space="preserve">(SI) </w:t>
      </w:r>
      <w:r>
        <w:t xml:space="preserve">ansöker om </w:t>
      </w:r>
      <w:r w:rsidR="00BB6E61">
        <w:t xml:space="preserve">undantag </w:t>
      </w:r>
      <w:r>
        <w:t xml:space="preserve">enligt artikel 18.2 i MiFIR </w:t>
      </w:r>
      <w:r w:rsidR="00BB6E61">
        <w:t xml:space="preserve">från skyldigheten att lämna </w:t>
      </w:r>
      <w:r w:rsidR="00D1299C">
        <w:t>uppgifter om</w:t>
      </w:r>
      <w:r>
        <w:t xml:space="preserve"> bud </w:t>
      </w:r>
      <w:r w:rsidR="00D840D7">
        <w:t xml:space="preserve">som gäller </w:t>
      </w:r>
      <w:r>
        <w:t>icke-aktierelaterade finansiella instrument (non-equity)</w:t>
      </w:r>
      <w:r w:rsidR="00BB6E61">
        <w:t>, tillämpas följande grunder</w:t>
      </w:r>
      <w:r w:rsidR="00BB6E61">
        <w:rPr>
          <w:rStyle w:val="FootnoteReference"/>
        </w:rPr>
        <w:footnoteReference w:id="4"/>
      </w:r>
      <w:r w:rsidR="00BB6E61">
        <w:t xml:space="preserve">: </w:t>
      </w:r>
    </w:p>
    <w:p w14:paraId="63FA3B27" w14:textId="77777777" w:rsidR="00BB6E61" w:rsidRPr="00AD1A4A" w:rsidRDefault="005A59DA" w:rsidP="00BB6E61">
      <w:pPr>
        <w:spacing w:after="0"/>
        <w:ind w:left="2608"/>
      </w:pPr>
      <w:sdt>
        <w:sdtPr>
          <w:id w:val="46508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E61" w:rsidRPr="00AD1A4A">
            <w:rPr>
              <w:rFonts w:ascii="MS Gothic" w:eastAsia="MS Gothic" w:hAnsi="MS Gothic" w:hint="eastAsia"/>
            </w:rPr>
            <w:t>☐</w:t>
          </w:r>
        </w:sdtContent>
      </w:sdt>
      <w:r w:rsidR="00BB6E61" w:rsidRPr="00AD1A4A">
        <w:t xml:space="preserve"> </w:t>
      </w:r>
      <w:r w:rsidR="00AD1A4A" w:rsidRPr="00AD1A4A">
        <w:t>Finansiella instrument för vilka det saknas en likvid marknad</w:t>
      </w:r>
      <w:r w:rsidR="00BB6E61" w:rsidRPr="00AD1A4A">
        <w:t xml:space="preserve"> (</w:t>
      </w:r>
      <w:r w:rsidR="00AD1A4A" w:rsidRPr="00AD1A4A">
        <w:t xml:space="preserve">artikel 9.1 c i </w:t>
      </w:r>
      <w:r w:rsidR="00BB6E61" w:rsidRPr="00AD1A4A">
        <w:t>MiFIR)</w:t>
      </w:r>
    </w:p>
    <w:p w14:paraId="11BC256E" w14:textId="77777777" w:rsidR="00BB6E61" w:rsidRPr="00AD1A4A" w:rsidRDefault="005A59DA" w:rsidP="00BB6E61">
      <w:pPr>
        <w:spacing w:after="0"/>
        <w:ind w:left="2608"/>
      </w:pPr>
      <w:sdt>
        <w:sdtPr>
          <w:id w:val="-152924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E61" w:rsidRPr="00AD1A4A">
            <w:rPr>
              <w:rFonts w:ascii="MS Gothic" w:eastAsia="MS Gothic" w:hAnsi="MS Gothic" w:hint="eastAsia"/>
            </w:rPr>
            <w:t>☐</w:t>
          </w:r>
        </w:sdtContent>
      </w:sdt>
      <w:r w:rsidR="00BB6E61" w:rsidRPr="00AD1A4A">
        <w:t xml:space="preserve"> </w:t>
      </w:r>
      <w:r w:rsidR="00AD1A4A" w:rsidRPr="00AD1A4A">
        <w:t xml:space="preserve">Derivat som inte </w:t>
      </w:r>
      <w:r w:rsidR="002A452A">
        <w:t xml:space="preserve">är föremål för </w:t>
      </w:r>
      <w:r w:rsidR="00AD1A4A" w:rsidRPr="00AD1A4A">
        <w:t>hande</w:t>
      </w:r>
      <w:r w:rsidR="002A452A">
        <w:t>lsskyldighet</w:t>
      </w:r>
    </w:p>
    <w:p w14:paraId="79F4B3C4" w14:textId="77777777" w:rsidR="00BB6E61" w:rsidRPr="00AD1A4A" w:rsidRDefault="00BB6E61" w:rsidP="00BB6E61">
      <w:pPr>
        <w:spacing w:after="0"/>
        <w:ind w:left="2608"/>
      </w:pPr>
      <w:r w:rsidRPr="00AD1A4A">
        <w:t xml:space="preserve">     (</w:t>
      </w:r>
      <w:r w:rsidR="00AD1A4A" w:rsidRPr="00AD1A4A">
        <w:t xml:space="preserve">artikel 9.1 c i </w:t>
      </w:r>
      <w:r w:rsidRPr="00AD1A4A">
        <w:t>MiFIR)</w:t>
      </w:r>
    </w:p>
    <w:p w14:paraId="3BA158FE" w14:textId="77777777" w:rsidR="00BB6E61" w:rsidRPr="00AD1A4A" w:rsidRDefault="005A59DA" w:rsidP="00BB6E61">
      <w:pPr>
        <w:spacing w:after="0"/>
        <w:ind w:left="2608"/>
      </w:pPr>
      <w:sdt>
        <w:sdtPr>
          <w:id w:val="-1970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E61" w:rsidRPr="00AD1A4A">
            <w:rPr>
              <w:rFonts w:ascii="MS Gothic" w:eastAsia="MS Gothic" w:hAnsi="MS Gothic" w:hint="eastAsia"/>
            </w:rPr>
            <w:t>☐</w:t>
          </w:r>
        </w:sdtContent>
      </w:sdt>
      <w:r w:rsidR="00BB6E61" w:rsidRPr="00AD1A4A">
        <w:t xml:space="preserve"> </w:t>
      </w:r>
      <w:r w:rsidR="00AD1A4A" w:rsidRPr="00AD1A4A">
        <w:t>Pakettransaktione</w:t>
      </w:r>
      <w:r w:rsidR="00D840D7">
        <w:t>r</w:t>
      </w:r>
    </w:p>
    <w:p w14:paraId="37DFEC9A" w14:textId="77777777" w:rsidR="00BB6E61" w:rsidRPr="00AD1A4A" w:rsidRDefault="00AD1A4A" w:rsidP="00BB6E61">
      <w:pPr>
        <w:spacing w:after="0"/>
        <w:ind w:left="2608"/>
      </w:pPr>
      <w:r w:rsidRPr="00AD1A4A">
        <w:t xml:space="preserve">     (</w:t>
      </w:r>
      <w:r>
        <w:t xml:space="preserve">artikel 1.6 a i </w:t>
      </w:r>
      <w:r w:rsidRPr="00AD1A4A">
        <w:t>Europa</w:t>
      </w:r>
      <w:r w:rsidR="00BB6E61" w:rsidRPr="00AD1A4A">
        <w:t>parlament</w:t>
      </w:r>
      <w:r w:rsidRPr="00AD1A4A">
        <w:t xml:space="preserve">ets och rådets förordning </w:t>
      </w:r>
      <w:r w:rsidR="00BB6E61" w:rsidRPr="00AD1A4A">
        <w:t>(EU) 2016/1033)</w:t>
      </w:r>
    </w:p>
    <w:p w14:paraId="2484B21A" w14:textId="77777777" w:rsidR="00BB6E61" w:rsidRPr="002A452A" w:rsidRDefault="005A59DA" w:rsidP="00BB6E61">
      <w:pPr>
        <w:spacing w:after="0"/>
        <w:ind w:left="2608"/>
      </w:pPr>
      <w:sdt>
        <w:sdtPr>
          <w:id w:val="-68011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E61" w:rsidRPr="002A452A">
            <w:rPr>
              <w:rFonts w:ascii="MS Gothic" w:eastAsia="MS Gothic" w:hAnsi="MS Gothic" w:hint="eastAsia"/>
            </w:rPr>
            <w:t>☐</w:t>
          </w:r>
        </w:sdtContent>
      </w:sdt>
      <w:r w:rsidR="00BB6E61" w:rsidRPr="002A452A">
        <w:t xml:space="preserve"> </w:t>
      </w:r>
      <w:r w:rsidR="002A452A" w:rsidRPr="002A452A">
        <w:t xml:space="preserve">Order avseende genomförande av ett byte av kontrakt </w:t>
      </w:r>
      <w:r w:rsidR="002A452A">
        <w:t xml:space="preserve">mot fysiska varor </w:t>
      </w:r>
      <w:r w:rsidR="00BB6E61" w:rsidRPr="002A452A">
        <w:t>(EFP)</w:t>
      </w:r>
    </w:p>
    <w:p w14:paraId="11B16757" w14:textId="77777777" w:rsidR="00BB6E61" w:rsidRPr="00AD1A4A" w:rsidRDefault="00BB6E61" w:rsidP="00BB6E61">
      <w:pPr>
        <w:spacing w:after="0"/>
        <w:ind w:left="2608"/>
      </w:pPr>
      <w:r w:rsidRPr="00AD1A4A">
        <w:t xml:space="preserve">     (</w:t>
      </w:r>
      <w:r w:rsidR="00AD1A4A" w:rsidRPr="00AD1A4A">
        <w:t>artikel 1.6 a i Euro</w:t>
      </w:r>
      <w:r w:rsidRPr="00AD1A4A">
        <w:t>paparlament</w:t>
      </w:r>
      <w:r w:rsidR="00AD1A4A" w:rsidRPr="00AD1A4A">
        <w:t xml:space="preserve">ets och rådets förordning </w:t>
      </w:r>
      <w:r w:rsidRPr="00AD1A4A">
        <w:t>(EU) 2016/1033)</w:t>
      </w:r>
    </w:p>
    <w:p w14:paraId="5DD62A8D" w14:textId="77777777" w:rsidR="00BB6E61" w:rsidRPr="00AD1A4A" w:rsidRDefault="00BB6E61" w:rsidP="00BB6E61"/>
    <w:p w14:paraId="7C2B5B08" w14:textId="77777777" w:rsidR="00D1456D" w:rsidRDefault="00D1456D" w:rsidP="00CF6646">
      <w:r>
        <w:t>2.5 På vilket sätt kommer uppskjutandet/</w:t>
      </w:r>
      <w:r w:rsidR="00BB6E61">
        <w:t>unda</w:t>
      </w:r>
      <w:r w:rsidR="00D840D7">
        <w:t>n</w:t>
      </w:r>
      <w:r w:rsidR="00BB6E61">
        <w:t>taget</w:t>
      </w:r>
      <w:r>
        <w:t xml:space="preserve"> att iakttas i praktiken </w:t>
      </w:r>
      <w:r w:rsidR="00683A7C" w:rsidRPr="00683A7C">
        <w:t xml:space="preserve">(t.ex. beskrivning av </w:t>
      </w:r>
      <w:r w:rsidR="00D840D7">
        <w:t xml:space="preserve">praxis </w:t>
      </w:r>
      <w:r w:rsidR="00683A7C" w:rsidRPr="00683A7C">
        <w:t>för offentliggörande av uppgifter</w:t>
      </w:r>
      <w:r>
        <w:t>/systembeskrivning till relevanta delar)?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8324"/>
      </w:tblGrid>
      <w:tr w:rsidR="007C0E6E" w14:paraId="6CD1C2D9" w14:textId="77777777" w:rsidTr="007C0E6E">
        <w:tc>
          <w:tcPr>
            <w:tcW w:w="9628" w:type="dxa"/>
          </w:tcPr>
          <w:p w14:paraId="26502CC2" w14:textId="77777777" w:rsidR="007C0E6E" w:rsidRDefault="007C0E6E" w:rsidP="007C0E6E"/>
        </w:tc>
      </w:tr>
    </w:tbl>
    <w:p w14:paraId="462CFDC3" w14:textId="77777777" w:rsidR="00B831D3" w:rsidRDefault="00B831D3" w:rsidP="007C0E6E">
      <w:pPr>
        <w:ind w:left="1304"/>
      </w:pPr>
    </w:p>
    <w:p w14:paraId="470FF04A" w14:textId="77777777" w:rsidR="00D26EB2" w:rsidRPr="00897A75" w:rsidRDefault="00064C44" w:rsidP="00897A75">
      <w:r>
        <w:t>2.</w:t>
      </w:r>
      <w:r w:rsidR="00BB6E61">
        <w:t>6</w:t>
      </w:r>
      <w:r>
        <w:t xml:space="preserve"> Fr.o.m. vilket datum </w:t>
      </w:r>
      <w:r w:rsidR="00D840D7">
        <w:t xml:space="preserve">avser </w:t>
      </w:r>
      <w:r>
        <w:t>sökanden tillämpa uppskjutandet eller</w:t>
      </w:r>
      <w:r w:rsidR="00D840D7">
        <w:t xml:space="preserve"> undantaget</w:t>
      </w:r>
      <w:r>
        <w:t>?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8324"/>
      </w:tblGrid>
      <w:tr w:rsidR="00B831D3" w:rsidRPr="00897A75" w14:paraId="2133BF1D" w14:textId="77777777" w:rsidTr="00B831D3">
        <w:tc>
          <w:tcPr>
            <w:tcW w:w="9628" w:type="dxa"/>
          </w:tcPr>
          <w:p w14:paraId="4982278A" w14:textId="77777777" w:rsidR="00B831D3" w:rsidRPr="00897A75" w:rsidRDefault="00B831D3" w:rsidP="00D26EB2"/>
        </w:tc>
      </w:tr>
    </w:tbl>
    <w:p w14:paraId="5937772D" w14:textId="77777777" w:rsidR="00597044" w:rsidRPr="00DF3C04" w:rsidRDefault="00597044" w:rsidP="0039638D">
      <w:pPr>
        <w:ind w:left="1304"/>
      </w:pPr>
    </w:p>
    <w:sectPr w:rsidR="00597044" w:rsidRPr="00DF3C04" w:rsidSect="00D02FFD">
      <w:headerReference w:type="default" r:id="rId11"/>
      <w:pgSz w:w="11906" w:h="16838"/>
      <w:pgMar w:top="1560" w:right="113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1B8D6" w14:textId="77777777" w:rsidR="00E07BBF" w:rsidRDefault="00E07BBF" w:rsidP="00C23B02">
      <w:pPr>
        <w:spacing w:after="0" w:line="240" w:lineRule="auto"/>
      </w:pPr>
      <w:r>
        <w:separator/>
      </w:r>
    </w:p>
  </w:endnote>
  <w:endnote w:type="continuationSeparator" w:id="0">
    <w:p w14:paraId="1963C8E7" w14:textId="77777777" w:rsidR="00E07BBF" w:rsidRDefault="00E07BBF" w:rsidP="00C2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060F6" w14:textId="77777777" w:rsidR="00E07BBF" w:rsidRDefault="00E07BBF" w:rsidP="00C23B02">
      <w:pPr>
        <w:spacing w:after="0" w:line="240" w:lineRule="auto"/>
      </w:pPr>
      <w:r>
        <w:separator/>
      </w:r>
    </w:p>
  </w:footnote>
  <w:footnote w:type="continuationSeparator" w:id="0">
    <w:p w14:paraId="7737C75D" w14:textId="77777777" w:rsidR="00E07BBF" w:rsidRDefault="00E07BBF" w:rsidP="00C23B02">
      <w:pPr>
        <w:spacing w:after="0" w:line="240" w:lineRule="auto"/>
      </w:pPr>
      <w:r>
        <w:continuationSeparator/>
      </w:r>
    </w:p>
  </w:footnote>
  <w:footnote w:id="1">
    <w:p w14:paraId="7C699B3C" w14:textId="77777777" w:rsidR="00932BAC" w:rsidRDefault="00932BAC" w:rsidP="00932BAC">
      <w:pPr>
        <w:pStyle w:val="FootnoteText"/>
      </w:pPr>
      <w:r>
        <w:rPr>
          <w:rStyle w:val="FootnoteReference"/>
        </w:rPr>
        <w:footnoteRef/>
      </w:r>
      <w:r>
        <w:t xml:space="preserve"> Europaparlamentets och rådets förordning (EU) nr 600/2014 av den 15 maj 2014 om marknader för finansiella instrument</w:t>
      </w:r>
      <w:r w:rsidR="00745FB4">
        <w:t>.</w:t>
      </w:r>
    </w:p>
  </w:footnote>
  <w:footnote w:id="2">
    <w:p w14:paraId="7A7548A6" w14:textId="77777777" w:rsidR="00950DA0" w:rsidRDefault="00950DA0" w:rsidP="00950DA0">
      <w:pPr>
        <w:pStyle w:val="FootnoteText"/>
      </w:pPr>
      <w:r>
        <w:rPr>
          <w:rStyle w:val="FootnoteReference"/>
        </w:rPr>
        <w:footnoteRef/>
      </w:r>
      <w:r>
        <w:t xml:space="preserve"> Kommissionens delegerade förordning (EU) 2017/583 av den 14 juli 2016 om komplettering av Europaparlamentets och rådets förordning (EU) nr 600/2014 avseende tekniska tillsynsstandarder när det gäller krav på transparens för handelsplatser och värdepappersföretag för obligationer, strukturerade finansiella produkter, utsläppsrätter och derivat</w:t>
      </w:r>
      <w:r w:rsidR="00745FB4">
        <w:t>.</w:t>
      </w:r>
    </w:p>
  </w:footnote>
  <w:footnote w:id="3">
    <w:p w14:paraId="00711240" w14:textId="77777777" w:rsidR="00606DD5" w:rsidRDefault="00606DD5" w:rsidP="00606DD5">
      <w:pPr>
        <w:pStyle w:val="FootnoteText"/>
      </w:pPr>
      <w:r>
        <w:rPr>
          <w:rStyle w:val="FootnoteReference"/>
        </w:rPr>
        <w:footnoteRef/>
      </w:r>
      <w:r w:rsidR="00516438">
        <w:t xml:space="preserve"> Artikel 2.1.28</w:t>
      </w:r>
      <w:r>
        <w:t xml:space="preserve"> i MiFIR</w:t>
      </w:r>
      <w:r w:rsidR="00165F58">
        <w:t>.</w:t>
      </w:r>
      <w:r w:rsidR="00516438">
        <w:t xml:space="preserve"> I denna </w:t>
      </w:r>
      <w:r>
        <w:t>förordnin</w:t>
      </w:r>
      <w:r w:rsidR="00516438">
        <w:t>g</w:t>
      </w:r>
      <w:r>
        <w:t xml:space="preserve"> avses med strukturerade finansiella produkter värdepapper avsedda att värdepapperisera och överföra kreditrisker kopplade till en pool av finansiella tillgångar, vilka ger värdepappersinnehavaren rätt till att erhålla regelbundna betalningar i förhållande till likviditetsflödet från de underliggande tillgångarna</w:t>
      </w:r>
      <w:r w:rsidR="00745FB4">
        <w:t>.</w:t>
      </w:r>
    </w:p>
  </w:footnote>
  <w:footnote w:id="4">
    <w:p w14:paraId="0CD5E42A" w14:textId="77777777" w:rsidR="00BB6E61" w:rsidRPr="00745FB4" w:rsidRDefault="00BB6E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5FB4">
        <w:t>Systematiska internhandlares skyldighet att göra uppgifter om bud tillgängliga för andra under gäller inte bud som överstiger SSTI- eller LSI-gränsen (artikel 18.10 i MiFIR). SSTI- och LIS-alternativen tas därför inte upp bland grunderna.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4803D" w14:textId="2C2CA1C0" w:rsidR="00D02FFD" w:rsidRDefault="00D02FFD" w:rsidP="00D02FFD">
    <w:pPr>
      <w:pStyle w:val="Header"/>
      <w:tabs>
        <w:tab w:val="left" w:pos="5954"/>
      </w:tabs>
      <w:ind w:hanging="851"/>
    </w:pPr>
    <w:r>
      <w:rPr>
        <w:noProof/>
        <w:sz w:val="2"/>
        <w:szCs w:val="2"/>
        <w:lang w:val="fi-FI" w:eastAsia="fi-FI" w:bidi="ar-SA"/>
      </w:rPr>
      <w:drawing>
        <wp:anchor distT="0" distB="0" distL="114300" distR="114300" simplePos="0" relativeHeight="251659264" behindDoc="0" locked="0" layoutInCell="1" allowOverlap="1" wp14:anchorId="23DC1FC2" wp14:editId="4EBB243A">
          <wp:simplePos x="0" y="0"/>
          <wp:positionH relativeFrom="page">
            <wp:posOffset>156210</wp:posOffset>
          </wp:positionH>
          <wp:positionV relativeFrom="topMargin">
            <wp:align>bottom</wp:align>
          </wp:positionV>
          <wp:extent cx="3916680" cy="792480"/>
          <wp:effectExtent l="0" t="0" r="7620" b="7620"/>
          <wp:wrapNone/>
          <wp:docPr id="14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rPr>
        <w:b/>
      </w:rPr>
      <w:t>Ansökan</w:t>
    </w:r>
    <w:r w:rsidR="007E7552">
      <w:rPr>
        <w:b/>
      </w:rPr>
      <w:tab/>
    </w:r>
    <w:r w:rsidR="007E7552" w:rsidRPr="007E7552">
      <w:t>2.0</w:t>
    </w:r>
  </w:p>
  <w:p w14:paraId="17187769" w14:textId="77777777" w:rsidR="00D02FFD" w:rsidRDefault="00D02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F7158"/>
    <w:multiLevelType w:val="multilevel"/>
    <w:tmpl w:val="2D581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6"/>
    <w:rsid w:val="0001736B"/>
    <w:rsid w:val="00064C44"/>
    <w:rsid w:val="0011161A"/>
    <w:rsid w:val="00125EAE"/>
    <w:rsid w:val="00145EB2"/>
    <w:rsid w:val="00151587"/>
    <w:rsid w:val="00165F58"/>
    <w:rsid w:val="00174A05"/>
    <w:rsid w:val="00190865"/>
    <w:rsid w:val="001C180A"/>
    <w:rsid w:val="001C6079"/>
    <w:rsid w:val="001E0D43"/>
    <w:rsid w:val="002341B8"/>
    <w:rsid w:val="00281317"/>
    <w:rsid w:val="002A452A"/>
    <w:rsid w:val="002B1568"/>
    <w:rsid w:val="002B5D47"/>
    <w:rsid w:val="002B7892"/>
    <w:rsid w:val="002E07E6"/>
    <w:rsid w:val="00327382"/>
    <w:rsid w:val="0037097C"/>
    <w:rsid w:val="00370FA0"/>
    <w:rsid w:val="00372FA5"/>
    <w:rsid w:val="0039521D"/>
    <w:rsid w:val="00395874"/>
    <w:rsid w:val="0039638D"/>
    <w:rsid w:val="003A511F"/>
    <w:rsid w:val="003C5092"/>
    <w:rsid w:val="003F39F5"/>
    <w:rsid w:val="00410C21"/>
    <w:rsid w:val="00425066"/>
    <w:rsid w:val="0042765D"/>
    <w:rsid w:val="004340B8"/>
    <w:rsid w:val="00476196"/>
    <w:rsid w:val="00490159"/>
    <w:rsid w:val="004A3AB8"/>
    <w:rsid w:val="004B7191"/>
    <w:rsid w:val="004C74D0"/>
    <w:rsid w:val="00505F32"/>
    <w:rsid w:val="005068F9"/>
    <w:rsid w:val="00515235"/>
    <w:rsid w:val="00516438"/>
    <w:rsid w:val="00523027"/>
    <w:rsid w:val="00532357"/>
    <w:rsid w:val="005705CF"/>
    <w:rsid w:val="00571EFD"/>
    <w:rsid w:val="005748F8"/>
    <w:rsid w:val="0057508E"/>
    <w:rsid w:val="00597044"/>
    <w:rsid w:val="005A59DA"/>
    <w:rsid w:val="005B1227"/>
    <w:rsid w:val="005B19BD"/>
    <w:rsid w:val="00606DD5"/>
    <w:rsid w:val="00683347"/>
    <w:rsid w:val="00683A7C"/>
    <w:rsid w:val="006C06E6"/>
    <w:rsid w:val="006F63F8"/>
    <w:rsid w:val="00717569"/>
    <w:rsid w:val="00745FB4"/>
    <w:rsid w:val="00780327"/>
    <w:rsid w:val="00783C34"/>
    <w:rsid w:val="00796B66"/>
    <w:rsid w:val="007B76C7"/>
    <w:rsid w:val="007C0E6E"/>
    <w:rsid w:val="007C13B5"/>
    <w:rsid w:val="007E7552"/>
    <w:rsid w:val="00806306"/>
    <w:rsid w:val="008326BC"/>
    <w:rsid w:val="00835935"/>
    <w:rsid w:val="00846C57"/>
    <w:rsid w:val="008961C3"/>
    <w:rsid w:val="00896C0B"/>
    <w:rsid w:val="00897A75"/>
    <w:rsid w:val="008C7772"/>
    <w:rsid w:val="008F0484"/>
    <w:rsid w:val="008F1426"/>
    <w:rsid w:val="008F204B"/>
    <w:rsid w:val="00906C9B"/>
    <w:rsid w:val="00914AF8"/>
    <w:rsid w:val="009253B1"/>
    <w:rsid w:val="00932BAC"/>
    <w:rsid w:val="00950DA0"/>
    <w:rsid w:val="00980122"/>
    <w:rsid w:val="009C382D"/>
    <w:rsid w:val="00A2520C"/>
    <w:rsid w:val="00A27E0F"/>
    <w:rsid w:val="00A30F65"/>
    <w:rsid w:val="00A37D31"/>
    <w:rsid w:val="00A6738E"/>
    <w:rsid w:val="00AA1AD9"/>
    <w:rsid w:val="00AC095B"/>
    <w:rsid w:val="00AD1A4A"/>
    <w:rsid w:val="00AD4E17"/>
    <w:rsid w:val="00AF310E"/>
    <w:rsid w:val="00B160C3"/>
    <w:rsid w:val="00B3696A"/>
    <w:rsid w:val="00B406BB"/>
    <w:rsid w:val="00B65B6C"/>
    <w:rsid w:val="00B831D3"/>
    <w:rsid w:val="00BB6E61"/>
    <w:rsid w:val="00BC2B1F"/>
    <w:rsid w:val="00BC5186"/>
    <w:rsid w:val="00BE71C3"/>
    <w:rsid w:val="00C23B02"/>
    <w:rsid w:val="00C339A8"/>
    <w:rsid w:val="00C35A7D"/>
    <w:rsid w:val="00C715BF"/>
    <w:rsid w:val="00CA352F"/>
    <w:rsid w:val="00CC0224"/>
    <w:rsid w:val="00CC50B9"/>
    <w:rsid w:val="00CF6646"/>
    <w:rsid w:val="00D02FFD"/>
    <w:rsid w:val="00D1299C"/>
    <w:rsid w:val="00D1456D"/>
    <w:rsid w:val="00D17877"/>
    <w:rsid w:val="00D26EB2"/>
    <w:rsid w:val="00D413EA"/>
    <w:rsid w:val="00D76526"/>
    <w:rsid w:val="00D81DA9"/>
    <w:rsid w:val="00D840D7"/>
    <w:rsid w:val="00DB3603"/>
    <w:rsid w:val="00DD02B1"/>
    <w:rsid w:val="00DE71C6"/>
    <w:rsid w:val="00DF3C04"/>
    <w:rsid w:val="00E07BBF"/>
    <w:rsid w:val="00E37990"/>
    <w:rsid w:val="00E768EC"/>
    <w:rsid w:val="00EA2536"/>
    <w:rsid w:val="00EC7267"/>
    <w:rsid w:val="00F1412C"/>
    <w:rsid w:val="00F83395"/>
    <w:rsid w:val="00FA1F56"/>
    <w:rsid w:val="00FD0BAC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684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sv-FI" w:bidi="sv-FI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23B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B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B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2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2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80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FD"/>
  </w:style>
  <w:style w:type="paragraph" w:styleId="Footer">
    <w:name w:val="footer"/>
    <w:basedOn w:val="Normal"/>
    <w:link w:val="FooterChar"/>
    <w:uiPriority w:val="99"/>
    <w:unhideWhenUsed/>
    <w:rsid w:val="00D02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78E4B505C6045A51981D13231C335" ma:contentTypeVersion="1" ma:contentTypeDescription="Create a new document." ma:contentTypeScope="" ma:versionID="88755c90d836e837ef9cf76040fbac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8DB4-1AD3-466F-9B80-8660275E1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3F9FF-8F02-41E0-8AA3-8BBC9753132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93ECFE-A48A-4475-B4AD-14F72563D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192D1-3837-40F3-A8C1-020CFDB7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5030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2018-11-25T15:10:00Z</dcterms:created>
  <dcterms:modified xsi:type="dcterms:W3CDTF">2018-11-25T15:10:00Z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0x01010053178E4B505C6045A51981D13231C335</vt:lpwstr>
  </property>
</Properties>
</file>