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9B0DE3866F70416DA927694DC1CDD584"/>
        </w:placeholder>
        <w:dataBinding w:prefixMappings="xmlns:ns0='http://purl.org/dc/elements/1.1/' xmlns:ns1='http://schemas.openxmlformats.org/package/2006/metadata/core-properties' " w:xpath="/ns1:coreProperties[1]/ns0:title[1]" w:storeItemID="{6C3C8BC8-F283-45AE-878A-BAB7291924A1}"/>
        <w:text/>
      </w:sdtPr>
      <w:sdtContent>
        <w:p w14:paraId="3893DCFD" w14:textId="77777777" w:rsidR="004A1930" w:rsidRDefault="004A1930">
          <w:pPr>
            <w:pStyle w:val="Headingmain"/>
          </w:pPr>
          <w:r>
            <w:t>Owner control</w:t>
          </w:r>
        </w:p>
      </w:sdtContent>
    </w:sdt>
    <w:p w14:paraId="3B2AC1BE" w14:textId="77777777" w:rsidR="004A1930" w:rsidRDefault="004A1930" w:rsidP="004A1930">
      <w:pPr>
        <w:jc w:val="center"/>
        <w:rPr>
          <w:b/>
          <w:sz w:val="28"/>
          <w:szCs w:val="28"/>
        </w:rPr>
      </w:pPr>
    </w:p>
    <w:p w14:paraId="72577840" w14:textId="77777777" w:rsidR="004A1930" w:rsidRDefault="004A1930" w:rsidP="004A1930">
      <w:pPr>
        <w:rPr>
          <w:b/>
          <w:sz w:val="28"/>
          <w:szCs w:val="28"/>
        </w:rPr>
      </w:pPr>
      <w:r>
        <w:rPr>
          <w:b/>
          <w:sz w:val="28"/>
        </w:rPr>
        <w:t>Notification form for target company</w:t>
      </w:r>
    </w:p>
    <w:p w14:paraId="20AD347A" w14:textId="77777777" w:rsidR="004A1930" w:rsidRDefault="004A1930" w:rsidP="004A1930">
      <w:pPr>
        <w:rPr>
          <w:b/>
          <w:sz w:val="28"/>
          <w:szCs w:val="28"/>
        </w:rPr>
      </w:pPr>
    </w:p>
    <w:p w14:paraId="2FC2DE4C" w14:textId="77777777" w:rsidR="004A1930" w:rsidRDefault="004A1930" w:rsidP="004A1930">
      <w:r>
        <w:t xml:space="preserve">The Financial Supervisory Authority (FIN-FSA) shall be notified of the acquisition of a holding of at least 10%, 20%, 30% or 50%, or a holding carrying entitlement to an abovementioned proportion of voting rights, in a credit institution, investment firm, management company, securities depository, special depositary, insurance company, holding company of a financial and insurance conglomerate and an alternative investment fund manager. A notification must also be made if the </w:t>
      </w:r>
      <w:proofErr w:type="gramStart"/>
      <w:r>
        <w:t>amount</w:t>
      </w:r>
      <w:proofErr w:type="gramEnd"/>
      <w:r>
        <w:t xml:space="preserve"> of shares held falls below any of the disclosure thresholds above. The same notification obligation also applies to situations where a supervised entity referred to above becomes a subsidiary due to a change of ownership.</w:t>
      </w:r>
    </w:p>
    <w:p w14:paraId="61D6E95E" w14:textId="77777777" w:rsidR="004A1930" w:rsidRDefault="004A1930" w:rsidP="004A1930"/>
    <w:p w14:paraId="0CC39A3C" w14:textId="77777777" w:rsidR="004A1930" w:rsidRDefault="004A1930" w:rsidP="004A1930">
      <w:r>
        <w:t>The information to be notified is governed by Government Decree 208/2014 (as amended by Decree 256/2019). Section 3, section 4, subsections 2 and 3, and section 5 of said Decree do not apply to the notification of a disposal of holdings. References to regulation in the form refer to the abovementioned Decree.</w:t>
      </w:r>
    </w:p>
    <w:p w14:paraId="4700B687" w14:textId="77777777" w:rsidR="004A1930" w:rsidRPr="00C066E0" w:rsidRDefault="004A1930" w:rsidP="004A1930"/>
    <w:p w14:paraId="016744DE" w14:textId="77777777" w:rsidR="004A1930" w:rsidRDefault="004A1930" w:rsidP="004A1930">
      <w:r>
        <w:t>A natural or legal person acquiring or disposing of holdings (hereinafter the proposed acquirer) must report the following information</w:t>
      </w:r>
      <w:r>
        <w:rPr>
          <w:rStyle w:val="FootnoteReference"/>
        </w:rPr>
        <w:footnoteReference w:id="1"/>
      </w:r>
      <w:r>
        <w:t xml:space="preserve">. </w:t>
      </w:r>
      <w:r>
        <w:rPr>
          <w:b/>
          <w:bCs/>
        </w:rPr>
        <w:t>Every section of the form must be completed.</w:t>
      </w:r>
    </w:p>
    <w:p w14:paraId="71C9BABC" w14:textId="77777777" w:rsidR="004A1930" w:rsidRDefault="004A1930" w:rsidP="004A1930"/>
    <w:tbl>
      <w:tblPr>
        <w:tblStyle w:val="TableGrid"/>
        <w:tblW w:w="0" w:type="auto"/>
        <w:tblLook w:val="04A0" w:firstRow="1" w:lastRow="0" w:firstColumn="1" w:lastColumn="0" w:noHBand="0" w:noVBand="1"/>
      </w:tblPr>
      <w:tblGrid>
        <w:gridCol w:w="4707"/>
        <w:gridCol w:w="102"/>
        <w:gridCol w:w="4813"/>
      </w:tblGrid>
      <w:tr w:rsidR="004A1930" w14:paraId="202DA2AF" w14:textId="77777777" w:rsidTr="009A3464">
        <w:trPr>
          <w:cnfStyle w:val="100000000000" w:firstRow="1" w:lastRow="0" w:firstColumn="0" w:lastColumn="0" w:oddVBand="0" w:evenVBand="0" w:oddHBand="0" w:evenHBand="0" w:firstRowFirstColumn="0" w:firstRowLastColumn="0" w:lastRowFirstColumn="0" w:lastRowLastColumn="0"/>
        </w:trPr>
        <w:tc>
          <w:tcPr>
            <w:tcW w:w="9778" w:type="dxa"/>
            <w:gridSpan w:val="3"/>
          </w:tcPr>
          <w:p w14:paraId="630DA014" w14:textId="77777777" w:rsidR="004A1930" w:rsidRPr="00894431" w:rsidRDefault="004A1930" w:rsidP="009A3464">
            <w:pPr>
              <w:rPr>
                <w:b w:val="0"/>
              </w:rPr>
            </w:pPr>
            <w:r>
              <w:t>1 Company name of the target company (GD 208/2014, section 4(1)(1))</w:t>
            </w:r>
          </w:p>
          <w:p w14:paraId="1CC3064B" w14:textId="77777777" w:rsidR="004A1930" w:rsidRDefault="004A1930" w:rsidP="009A3464"/>
          <w:bookmarkStart w:id="0" w:name="Teksti1"/>
          <w:p w14:paraId="00D53BB9" w14:textId="77777777" w:rsidR="004A1930" w:rsidRDefault="004A1930" w:rsidP="009A3464">
            <w:r>
              <w:fldChar w:fldCharType="begin" w:fldLock="1">
                <w:ffData>
                  <w:name w:val="Teksti1"/>
                  <w:enabled/>
                  <w:calcOnExit w:val="0"/>
                  <w:textInput/>
                </w:ffData>
              </w:fldChar>
            </w:r>
            <w:r>
              <w:instrText xml:space="preserve"> FORMTEXT </w:instrText>
            </w:r>
            <w:r>
              <w:fldChar w:fldCharType="separate"/>
            </w:r>
            <w:r>
              <w:t>     </w:t>
            </w:r>
            <w:r>
              <w:fldChar w:fldCharType="end"/>
            </w:r>
            <w:bookmarkEnd w:id="0"/>
          </w:p>
          <w:p w14:paraId="0F60DED5" w14:textId="77777777" w:rsidR="004A1930" w:rsidRDefault="004A1930" w:rsidP="009A3464"/>
          <w:p w14:paraId="125154D2" w14:textId="77777777" w:rsidR="004A1930" w:rsidRDefault="004A1930" w:rsidP="009A3464">
            <w:r>
              <w:rPr>
                <w:bCs/>
              </w:rPr>
              <w:t>Appendices</w:t>
            </w:r>
            <w:r>
              <w:t xml:space="preserve">: </w:t>
            </w:r>
            <w:r w:rsidRPr="004A1930">
              <w:rPr>
                <w:b w:val="0"/>
                <w:bCs/>
              </w:rPr>
              <w:t>excerpt from the Trade Register, articles or association or bylaws</w:t>
            </w:r>
          </w:p>
          <w:p w14:paraId="552FA72F" w14:textId="77777777" w:rsidR="004A1930" w:rsidRDefault="004A1930" w:rsidP="009A3464"/>
        </w:tc>
      </w:tr>
      <w:tr w:rsidR="004A1930" w14:paraId="74C3AC32" w14:textId="77777777" w:rsidTr="009A3464">
        <w:tc>
          <w:tcPr>
            <w:tcW w:w="4889" w:type="dxa"/>
            <w:gridSpan w:val="2"/>
          </w:tcPr>
          <w:p w14:paraId="11C6E540" w14:textId="77777777" w:rsidR="004A1930" w:rsidRDefault="004A1930" w:rsidP="009A3464">
            <w:pPr>
              <w:rPr>
                <w:b/>
              </w:rPr>
            </w:pPr>
            <w:r>
              <w:rPr>
                <w:b/>
              </w:rPr>
              <w:t>2 Name of the obliged party</w:t>
            </w:r>
          </w:p>
          <w:p w14:paraId="16557B47" w14:textId="77777777" w:rsidR="004A1930" w:rsidRDefault="004A1930" w:rsidP="009A3464">
            <w:pPr>
              <w:rPr>
                <w:b/>
              </w:rPr>
            </w:pPr>
          </w:p>
          <w:p w14:paraId="68672104" w14:textId="77777777" w:rsidR="004A1930" w:rsidRPr="00373B26" w:rsidRDefault="004A1930" w:rsidP="009A3464">
            <w:r>
              <w:fldChar w:fldCharType="begin" w:fldLock="1">
                <w:ffData>
                  <w:name w:val="Teksti1"/>
                  <w:enabled/>
                  <w:calcOnExit w:val="0"/>
                  <w:textInput/>
                </w:ffData>
              </w:fldChar>
            </w:r>
            <w:r>
              <w:instrText xml:space="preserve"> FORMTEXT </w:instrText>
            </w:r>
            <w:r>
              <w:fldChar w:fldCharType="separate"/>
            </w:r>
            <w:r>
              <w:t>     </w:t>
            </w:r>
            <w:r>
              <w:fldChar w:fldCharType="end"/>
            </w:r>
          </w:p>
          <w:p w14:paraId="576A8891" w14:textId="77777777" w:rsidR="004A1930" w:rsidRDefault="004A1930" w:rsidP="009A3464">
            <w:pPr>
              <w:rPr>
                <w:b/>
              </w:rPr>
            </w:pPr>
          </w:p>
        </w:tc>
        <w:tc>
          <w:tcPr>
            <w:tcW w:w="4889" w:type="dxa"/>
          </w:tcPr>
          <w:p w14:paraId="2D061505" w14:textId="77777777" w:rsidR="004A1930" w:rsidRPr="00373B26" w:rsidRDefault="004A1930" w:rsidP="009A3464">
            <w:pPr>
              <w:rPr>
                <w:b/>
                <w:bCs/>
              </w:rPr>
            </w:pPr>
            <w:r>
              <w:rPr>
                <w:b/>
              </w:rPr>
              <w:t>Business ID of the obliged party (where necessary)</w:t>
            </w:r>
          </w:p>
          <w:p w14:paraId="5D611B55" w14:textId="77777777" w:rsidR="004A1930" w:rsidRDefault="004A1930" w:rsidP="009A3464"/>
          <w:p w14:paraId="716286C2" w14:textId="77777777" w:rsidR="004A1930" w:rsidRPr="00373B26" w:rsidRDefault="004A1930" w:rsidP="009A3464">
            <w:r>
              <w:fldChar w:fldCharType="begin" w:fldLock="1">
                <w:ffData>
                  <w:name w:val="Teksti1"/>
                  <w:enabled/>
                  <w:calcOnExit w:val="0"/>
                  <w:textInput/>
                </w:ffData>
              </w:fldChar>
            </w:r>
            <w:r>
              <w:instrText xml:space="preserve"> FORMTEXT </w:instrText>
            </w:r>
            <w:r>
              <w:fldChar w:fldCharType="separate"/>
            </w:r>
            <w:r>
              <w:t>     </w:t>
            </w:r>
            <w:r>
              <w:fldChar w:fldCharType="end"/>
            </w:r>
          </w:p>
          <w:p w14:paraId="6BD8BC7B" w14:textId="77777777" w:rsidR="004A1930" w:rsidRPr="00894431" w:rsidRDefault="004A1930" w:rsidP="009A3464">
            <w:pPr>
              <w:rPr>
                <w:b/>
              </w:rPr>
            </w:pPr>
          </w:p>
        </w:tc>
      </w:tr>
      <w:tr w:rsidR="004A1930" w14:paraId="5CF793AC" w14:textId="77777777" w:rsidTr="009A3464">
        <w:tc>
          <w:tcPr>
            <w:tcW w:w="9778" w:type="dxa"/>
            <w:gridSpan w:val="3"/>
          </w:tcPr>
          <w:p w14:paraId="11B20190" w14:textId="77777777" w:rsidR="004A1930" w:rsidRPr="00894431" w:rsidRDefault="004A1930" w:rsidP="009A3464">
            <w:pPr>
              <w:rPr>
                <w:b/>
              </w:rPr>
            </w:pPr>
            <w:r>
              <w:rPr>
                <w:b/>
              </w:rPr>
              <w:t xml:space="preserve">3 Obliged party’s </w:t>
            </w:r>
            <w:proofErr w:type="gramStart"/>
            <w:r>
              <w:rPr>
                <w:b/>
              </w:rPr>
              <w:t>share</w:t>
            </w:r>
            <w:proofErr w:type="gramEnd"/>
            <w:r>
              <w:rPr>
                <w:b/>
              </w:rPr>
              <w:t xml:space="preserve"> of ownership in the target company (GD 208/2014, section 4(1)(2))</w:t>
            </w:r>
          </w:p>
          <w:p w14:paraId="74F2AD7A" w14:textId="77777777" w:rsidR="004A1930" w:rsidRDefault="004A1930" w:rsidP="009A3464"/>
          <w:p w14:paraId="1CF61C0E" w14:textId="0719C259" w:rsidR="004A1930" w:rsidRDefault="004A1930" w:rsidP="009A3464">
            <w:r>
              <w:t xml:space="preserve">The holdings of the obliged party in percentage terms in the total shares or participations of the target company, prior to and after the acquisition or disposal.  </w:t>
            </w:r>
          </w:p>
          <w:p w14:paraId="024196D8" w14:textId="77777777" w:rsidR="004A1930" w:rsidRDefault="004A1930" w:rsidP="009A3464"/>
          <w:p w14:paraId="443DE79E" w14:textId="15EB8353" w:rsidR="004A1930" w:rsidRDefault="004A1930" w:rsidP="009A3464">
            <w:r>
              <w:t xml:space="preserve">Prior to: </w:t>
            </w:r>
            <w:r>
              <w:fldChar w:fldCharType="begin" w:fldLock="1">
                <w:ffData>
                  <w:name w:val="Teksti1"/>
                  <w:enabled/>
                  <w:calcOnExit w:val="0"/>
                  <w:textInput/>
                </w:ffData>
              </w:fldChar>
            </w:r>
            <w:r>
              <w:instrText xml:space="preserve"> FORMTEXT </w:instrText>
            </w:r>
            <w:r>
              <w:fldChar w:fldCharType="separate"/>
            </w:r>
            <w:r>
              <w:t>     </w:t>
            </w:r>
            <w:r>
              <w:fldChar w:fldCharType="end"/>
            </w:r>
            <w:r>
              <w:t xml:space="preserve"> After: </w:t>
            </w:r>
            <w:r>
              <w:fldChar w:fldCharType="begin" w:fldLock="1">
                <w:ffData>
                  <w:name w:val="Teksti1"/>
                  <w:enabled/>
                  <w:calcOnExit w:val="0"/>
                  <w:textInput/>
                </w:ffData>
              </w:fldChar>
            </w:r>
            <w:r>
              <w:instrText xml:space="preserve"> FORMTEXT </w:instrText>
            </w:r>
            <w:r>
              <w:fldChar w:fldCharType="separate"/>
            </w:r>
            <w:r>
              <w:t>     </w:t>
            </w:r>
            <w:r>
              <w:fldChar w:fldCharType="end"/>
            </w:r>
          </w:p>
          <w:p w14:paraId="78C05ACE" w14:textId="77777777" w:rsidR="004A1930" w:rsidRDefault="004A1930" w:rsidP="009A3464"/>
          <w:p w14:paraId="06688833" w14:textId="29448D06" w:rsidR="004A1930" w:rsidRDefault="004A1930" w:rsidP="009A3464">
            <w:r>
              <w:t xml:space="preserve">The holdings of the obliged party in percentage terms in the total voting rights of the target company, prior to and after the acquisition or disposal.  </w:t>
            </w:r>
          </w:p>
          <w:p w14:paraId="45E2EDA2" w14:textId="77777777" w:rsidR="004A1930" w:rsidRDefault="004A1930" w:rsidP="009A3464"/>
          <w:p w14:paraId="733DCDA3" w14:textId="77777777" w:rsidR="004A1930" w:rsidRDefault="004A1930" w:rsidP="009A3464">
            <w:r>
              <w:t xml:space="preserve">Prior to: </w:t>
            </w:r>
            <w:r>
              <w:fldChar w:fldCharType="begin" w:fldLock="1">
                <w:ffData>
                  <w:name w:val="Teksti1"/>
                  <w:enabled/>
                  <w:calcOnExit w:val="0"/>
                  <w:textInput/>
                </w:ffData>
              </w:fldChar>
            </w:r>
            <w:r>
              <w:instrText xml:space="preserve"> FORMTEXT </w:instrText>
            </w:r>
            <w:r>
              <w:fldChar w:fldCharType="separate"/>
            </w:r>
            <w:r>
              <w:t>     </w:t>
            </w:r>
            <w:r>
              <w:fldChar w:fldCharType="end"/>
            </w:r>
            <w:r>
              <w:t xml:space="preserve"> After: </w:t>
            </w:r>
            <w:r>
              <w:fldChar w:fldCharType="begin" w:fldLock="1">
                <w:ffData>
                  <w:name w:val="Teksti1"/>
                  <w:enabled/>
                  <w:calcOnExit w:val="0"/>
                  <w:textInput/>
                </w:ffData>
              </w:fldChar>
            </w:r>
            <w:r>
              <w:instrText xml:space="preserve"> FORMTEXT </w:instrText>
            </w:r>
            <w:r>
              <w:fldChar w:fldCharType="separate"/>
            </w:r>
            <w:r>
              <w:t>     </w:t>
            </w:r>
            <w:r>
              <w:fldChar w:fldCharType="end"/>
            </w:r>
          </w:p>
          <w:p w14:paraId="2506E080" w14:textId="77777777" w:rsidR="004A1930" w:rsidRDefault="004A1930" w:rsidP="009A3464"/>
          <w:p w14:paraId="13DF52C3" w14:textId="77777777" w:rsidR="004A1930" w:rsidRDefault="004A1930" w:rsidP="009A3464">
            <w:r>
              <w:t xml:space="preserve">If the holdings determining the notification obligation are calculated by reference to the provisions of chapter 3, section 1(3) of the Act on Credit Institutions; chapter 4, section 7(3) of </w:t>
            </w:r>
            <w:r>
              <w:lastRenderedPageBreak/>
              <w:t>the Act on Common Funds; section 11(3) of the Act on Financial and Insurance Conglomerates; chapter 4, section 5(3) of the Insurance Companies Act; or chapter 7, section 9(3) or chapter 1, section 9(3) of the Act on Alternative Investment Fund Managers, the holdings, prior to the acquisition or disposal, of shares, participations or voting rights must be notified separately for each shareholder or holder of participations whose ownership, under the above provisions, must be taken into account in calculating the ownership threshold serving as the basis for the obligation to file the notice.</w:t>
            </w:r>
          </w:p>
          <w:p w14:paraId="7976C885" w14:textId="77777777" w:rsidR="004A1930" w:rsidRDefault="004A1930" w:rsidP="009A3464">
            <w:r>
              <w:t>The holdings and share of voting rights referred to in this form are calculated in by reference to chapter 2, section 4 and chapter 9, sections 4–9 of the Securities Markets Act. The notification obligation does not apply to shares and participations acquired by the obliged party for a period no longer than a year in connection with a securities issue underwritten by it or for market making purposes, and which do not entitle the obliged party to exercise voting rights in the entity or otherwise have an influence on the activities of the management of the entity (chapter 3, section 1(3) of the Act on Credit Institutions; chapter 4, section 7(3) of the Act on Common Funds; section 11(3) of the Act on Financial and Insurance Conglomerates; chapter 4, section 5(3) of the Insurance Companies Act; or chapter 7, section 9(3) or chapter 1, section 9(3) on the Act on Alternative Investment Fund Managers.</w:t>
            </w:r>
            <w:r>
              <w:br/>
            </w:r>
          </w:p>
        </w:tc>
      </w:tr>
      <w:tr w:rsidR="004A1930" w14:paraId="1CB78846" w14:textId="77777777" w:rsidTr="009A3464">
        <w:tc>
          <w:tcPr>
            <w:tcW w:w="9778" w:type="dxa"/>
            <w:gridSpan w:val="3"/>
          </w:tcPr>
          <w:p w14:paraId="20E902FB" w14:textId="77777777" w:rsidR="004A1930" w:rsidRPr="00894431" w:rsidRDefault="004A1930" w:rsidP="009A3464">
            <w:pPr>
              <w:rPr>
                <w:b/>
              </w:rPr>
            </w:pPr>
            <w:r>
              <w:rPr>
                <w:b/>
              </w:rPr>
              <w:lastRenderedPageBreak/>
              <w:t>4 Close links of ownership in the target company (GD 208/2014, section 4(1)(3))</w:t>
            </w:r>
          </w:p>
          <w:p w14:paraId="26241454" w14:textId="77777777" w:rsidR="004A1930" w:rsidRDefault="004A1930" w:rsidP="009A3464"/>
          <w:p w14:paraId="512C9662" w14:textId="77777777" w:rsidR="004A1930" w:rsidRDefault="004A1930" w:rsidP="009A3464">
            <w:r>
              <w:t xml:space="preserve">Close links referred to in Article 4(1)(38) of the EU CRR (575/2013) and chapter 1, section 10 of the Insurance Companies Act, with the target company and its parent company and with their other shareholders or holders of participations, if such shareholder or holder of participations is a legal person holding at least 10% of the total shares or participations or voting rights of the target company or its parent company. </w:t>
            </w:r>
            <w:r>
              <w:br/>
            </w:r>
          </w:p>
          <w:bookmarkStart w:id="1" w:name="Teksti3"/>
          <w:p w14:paraId="36920C76" w14:textId="77777777" w:rsidR="004A1930" w:rsidRDefault="004A1930" w:rsidP="009A3464">
            <w:r>
              <w:fldChar w:fldCharType="begin" w:fldLock="1">
                <w:ffData>
                  <w:name w:val="Teksti3"/>
                  <w:enabled/>
                  <w:calcOnExit w:val="0"/>
                  <w:textInput/>
                </w:ffData>
              </w:fldChar>
            </w:r>
            <w:r>
              <w:instrText xml:space="preserve"> FORMTEXT </w:instrText>
            </w:r>
            <w:r>
              <w:fldChar w:fldCharType="separate"/>
            </w:r>
            <w:r>
              <w:t>     </w:t>
            </w:r>
            <w:r>
              <w:fldChar w:fldCharType="end"/>
            </w:r>
            <w:bookmarkEnd w:id="1"/>
          </w:p>
          <w:p w14:paraId="1BF4E30F" w14:textId="77777777" w:rsidR="004A1930" w:rsidRDefault="004A1930" w:rsidP="009A3464"/>
        </w:tc>
      </w:tr>
      <w:tr w:rsidR="004A1930" w14:paraId="5020E698" w14:textId="77777777" w:rsidTr="009A3464">
        <w:tc>
          <w:tcPr>
            <w:tcW w:w="9778" w:type="dxa"/>
            <w:gridSpan w:val="3"/>
          </w:tcPr>
          <w:p w14:paraId="47F3A664" w14:textId="77777777" w:rsidR="004A1930" w:rsidRPr="00894431" w:rsidRDefault="004A1930" w:rsidP="009A3464">
            <w:pPr>
              <w:rPr>
                <w:b/>
              </w:rPr>
            </w:pPr>
            <w:r>
              <w:rPr>
                <w:b/>
              </w:rPr>
              <w:t>5 Non-financial links (GD 208/2014, section 4(1)(4))</w:t>
            </w:r>
          </w:p>
          <w:p w14:paraId="694336AC" w14:textId="77777777" w:rsidR="004A1930" w:rsidRDefault="004A1930" w:rsidP="009A3464"/>
          <w:p w14:paraId="52955759" w14:textId="77777777" w:rsidR="004A1930" w:rsidRDefault="004A1930" w:rsidP="009A3464">
            <w:r>
              <w:t>The obliged party has a non-financial link with another shareholder or holder of participations in the target company or its parent company if such shareholder or holder of participations is a natural person holding at least 10% of the total shares or participations or voting rights of the target company, and with a member of the board of directors of the target company or parent company or another member of the senior management of the target company or parent company.</w:t>
            </w:r>
          </w:p>
          <w:p w14:paraId="4644DCA1" w14:textId="77777777" w:rsidR="004A1930" w:rsidRDefault="004A1930" w:rsidP="009A3464"/>
          <w:p w14:paraId="5AD0EA86" w14:textId="77777777" w:rsidR="004A1930" w:rsidRDefault="004A1930" w:rsidP="009A3464">
            <w:r>
              <w:t xml:space="preserve">A person is deemed to have a non-financial close link as referred to in this paragraph with the obliged party on if the person is married to or is in a relationship </w:t>
            </w:r>
            <w:proofErr w:type="gramStart"/>
            <w:r>
              <w:t>similar to</w:t>
            </w:r>
            <w:proofErr w:type="gramEnd"/>
            <w:r>
              <w:t xml:space="preserve"> marriage or other material financial interdependence with the obliged party or is a relative of the obliged party in the direct ascending or descending line or is a spouse of such a relative or is in a relationship similar to marriage or other material financial interdependence with such a relative.   </w:t>
            </w:r>
            <w:r>
              <w:br/>
            </w:r>
          </w:p>
          <w:bookmarkStart w:id="2" w:name="Teksti4"/>
          <w:p w14:paraId="1BC1EEF3" w14:textId="77777777" w:rsidR="004A1930" w:rsidRDefault="004A1930" w:rsidP="009A3464">
            <w:r>
              <w:fldChar w:fldCharType="begin" w:fldLock="1">
                <w:ffData>
                  <w:name w:val="Teksti4"/>
                  <w:enabled/>
                  <w:calcOnExit w:val="0"/>
                  <w:textInput/>
                </w:ffData>
              </w:fldChar>
            </w:r>
            <w:r>
              <w:instrText xml:space="preserve"> FORMTEXT </w:instrText>
            </w:r>
            <w:r>
              <w:fldChar w:fldCharType="separate"/>
            </w:r>
            <w:r>
              <w:t>     </w:t>
            </w:r>
            <w:r>
              <w:fldChar w:fldCharType="end"/>
            </w:r>
            <w:bookmarkEnd w:id="2"/>
          </w:p>
          <w:p w14:paraId="79F892B3" w14:textId="77777777" w:rsidR="004A1930" w:rsidRDefault="004A1930" w:rsidP="009A3464"/>
        </w:tc>
      </w:tr>
      <w:tr w:rsidR="004A1930" w14:paraId="24087E01" w14:textId="77777777" w:rsidTr="009A3464">
        <w:tc>
          <w:tcPr>
            <w:tcW w:w="9778" w:type="dxa"/>
            <w:gridSpan w:val="3"/>
          </w:tcPr>
          <w:p w14:paraId="193B41F1" w14:textId="77777777" w:rsidR="004A1930" w:rsidRDefault="004A1930" w:rsidP="009A3464">
            <w:pPr>
              <w:rPr>
                <w:b/>
              </w:rPr>
            </w:pPr>
            <w:r>
              <w:rPr>
                <w:b/>
              </w:rPr>
              <w:t>6 Financing of the acquisition of the target company (GD 208/2014, section 4(2)(1)</w:t>
            </w:r>
            <w:proofErr w:type="gramStart"/>
            <w:r>
              <w:rPr>
                <w:b/>
              </w:rPr>
              <w:t>–(</w:t>
            </w:r>
            <w:proofErr w:type="gramEnd"/>
            <w:r>
              <w:rPr>
                <w:b/>
              </w:rPr>
              <w:t>3))</w:t>
            </w:r>
          </w:p>
          <w:p w14:paraId="115D8389" w14:textId="77777777" w:rsidR="004A1930" w:rsidRPr="00191EB3" w:rsidRDefault="004A1930" w:rsidP="009A3464">
            <w:pPr>
              <w:rPr>
                <w:bCs/>
                <w:i/>
                <w:iCs/>
              </w:rPr>
            </w:pPr>
            <w:bookmarkStart w:id="3" w:name="_Hlk93562391"/>
            <w:r>
              <w:rPr>
                <w:i/>
              </w:rPr>
              <w:t>This section is not completed in the case of disposal of holdings</w:t>
            </w:r>
          </w:p>
          <w:bookmarkEnd w:id="3"/>
          <w:p w14:paraId="4B8BCF19" w14:textId="77777777" w:rsidR="004A1930" w:rsidRDefault="004A1930" w:rsidP="009A3464"/>
          <w:p w14:paraId="4D94D1FD" w14:textId="77777777" w:rsidR="004A1930" w:rsidRDefault="004A1930" w:rsidP="009A3464">
            <w:r>
              <w:t>Indication of whether the acquisition is financed with the obliged party’s own funds or with borrowed funds.</w:t>
            </w:r>
          </w:p>
          <w:p w14:paraId="6148C3EE" w14:textId="77777777" w:rsidR="004A1930" w:rsidRDefault="004A1930" w:rsidP="009A3464"/>
          <w:p w14:paraId="3F916651" w14:textId="77777777" w:rsidR="004A1930" w:rsidRDefault="004A1930" w:rsidP="009A3464">
            <w:r>
              <w:lastRenderedPageBreak/>
              <w:t>If the acquisition is financed with borrowed funds, the name of the creditor, the amount of and rate of interest on the debt, and the nature and amount of the collateral, if any.</w:t>
            </w:r>
          </w:p>
          <w:p w14:paraId="480EF7A2" w14:textId="77777777" w:rsidR="004A1930" w:rsidRDefault="004A1930" w:rsidP="009A3464"/>
          <w:p w14:paraId="013EE343" w14:textId="77777777" w:rsidR="004A1930" w:rsidRDefault="004A1930" w:rsidP="009A3464">
            <w:r>
              <w:t xml:space="preserve">If financing the acquisition requires liquidation of the assets of the obliged party or the target company, a report on the assets to be liquidated and their amount.  </w:t>
            </w:r>
            <w:r>
              <w:br/>
              <w:t xml:space="preserve">  </w:t>
            </w:r>
          </w:p>
          <w:bookmarkStart w:id="4" w:name="Teksti5"/>
          <w:p w14:paraId="64A139E9" w14:textId="77777777" w:rsidR="004A1930" w:rsidRDefault="004A1930" w:rsidP="009A3464">
            <w:r>
              <w:fldChar w:fldCharType="begin" w:fldLock="1">
                <w:ffData>
                  <w:name w:val="Teksti5"/>
                  <w:enabled/>
                  <w:calcOnExit w:val="0"/>
                  <w:textInput/>
                </w:ffData>
              </w:fldChar>
            </w:r>
            <w:r>
              <w:instrText xml:space="preserve"> FORMTEXT </w:instrText>
            </w:r>
            <w:r>
              <w:fldChar w:fldCharType="separate"/>
            </w:r>
            <w:r>
              <w:t>     </w:t>
            </w:r>
            <w:r>
              <w:fldChar w:fldCharType="end"/>
            </w:r>
            <w:bookmarkEnd w:id="4"/>
          </w:p>
          <w:p w14:paraId="7C0E97B1" w14:textId="77777777" w:rsidR="004A1930" w:rsidRDefault="004A1930" w:rsidP="009A3464"/>
          <w:p w14:paraId="18377ECF" w14:textId="4F2C92F5" w:rsidR="004A1930" w:rsidRDefault="004A1930" w:rsidP="009A3464"/>
        </w:tc>
      </w:tr>
      <w:tr w:rsidR="004A1930" w14:paraId="06F296BF" w14:textId="77777777" w:rsidTr="009A3464">
        <w:tc>
          <w:tcPr>
            <w:tcW w:w="9778" w:type="dxa"/>
            <w:gridSpan w:val="3"/>
          </w:tcPr>
          <w:p w14:paraId="74D6A5AE" w14:textId="77777777" w:rsidR="004A1930" w:rsidRDefault="004A1930" w:rsidP="009A3464">
            <w:pPr>
              <w:rPr>
                <w:b/>
              </w:rPr>
            </w:pPr>
            <w:r>
              <w:rPr>
                <w:b/>
              </w:rPr>
              <w:lastRenderedPageBreak/>
              <w:t>7 Other additional reports (GD 208/2014, section 4(3))</w:t>
            </w:r>
          </w:p>
          <w:p w14:paraId="699F02B0" w14:textId="77777777" w:rsidR="004A1930" w:rsidRPr="00191EB3" w:rsidRDefault="004A1930" w:rsidP="009A3464">
            <w:pPr>
              <w:rPr>
                <w:bCs/>
                <w:i/>
                <w:iCs/>
              </w:rPr>
            </w:pPr>
            <w:r>
              <w:rPr>
                <w:i/>
              </w:rPr>
              <w:t>This section is not completed in the case of disposal of holdings</w:t>
            </w:r>
          </w:p>
          <w:p w14:paraId="14370B28" w14:textId="77777777" w:rsidR="004A1930" w:rsidRDefault="004A1930" w:rsidP="009A3464"/>
          <w:p w14:paraId="1EB3C29E" w14:textId="77777777" w:rsidR="004A1930" w:rsidRPr="003E56EC" w:rsidRDefault="004A1930" w:rsidP="009A3464">
            <w:r>
              <w:t xml:space="preserve">If the holding </w:t>
            </w:r>
            <w:proofErr w:type="gramStart"/>
            <w:r>
              <w:t>subsequent to</w:t>
            </w:r>
            <w:proofErr w:type="gramEnd"/>
            <w:r>
              <w:t xml:space="preserve"> the acquisition exceeds 20% of all votes or participations or voting rights in the target company, the following shall furthermore be appended to the notice: </w:t>
            </w:r>
          </w:p>
          <w:p w14:paraId="713DED01" w14:textId="77777777" w:rsidR="004A1930" w:rsidRPr="003E56EC" w:rsidRDefault="004A1930" w:rsidP="004A1930">
            <w:pPr>
              <w:pStyle w:val="ListParagraph"/>
              <w:numPr>
                <w:ilvl w:val="0"/>
                <w:numId w:val="40"/>
              </w:numPr>
              <w:spacing w:after="0" w:line="240" w:lineRule="auto"/>
              <w:rPr>
                <w:rFonts w:ascii="Arial" w:hAnsi="Arial" w:cs="Arial"/>
              </w:rPr>
            </w:pPr>
            <w:r>
              <w:rPr>
                <w:rFonts w:ascii="Arial" w:hAnsi="Arial"/>
              </w:rPr>
              <w:t xml:space="preserve">a report on the strategic objectives of the acquisition and the aims of increasing the holding and, if the holding is not intended as permanent, the aims of reducing the holding and the planned duration of the </w:t>
            </w:r>
            <w:proofErr w:type="gramStart"/>
            <w:r>
              <w:rPr>
                <w:rFonts w:ascii="Arial" w:hAnsi="Arial"/>
              </w:rPr>
              <w:t>holding;</w:t>
            </w:r>
            <w:proofErr w:type="gramEnd"/>
            <w:r>
              <w:rPr>
                <w:rFonts w:ascii="Arial" w:hAnsi="Arial"/>
              </w:rPr>
              <w:t xml:space="preserve"> </w:t>
            </w:r>
          </w:p>
          <w:p w14:paraId="6FBA35BF" w14:textId="77777777" w:rsidR="004A1930" w:rsidRPr="003E56EC" w:rsidRDefault="004A1930" w:rsidP="004A1930">
            <w:pPr>
              <w:pStyle w:val="ListParagraph"/>
              <w:numPr>
                <w:ilvl w:val="0"/>
                <w:numId w:val="40"/>
              </w:numPr>
              <w:spacing w:after="0" w:line="240" w:lineRule="auto"/>
              <w:rPr>
                <w:rFonts w:ascii="Arial" w:hAnsi="Arial" w:cs="Arial"/>
              </w:rPr>
            </w:pPr>
            <w:r>
              <w:rPr>
                <w:rFonts w:ascii="Arial" w:hAnsi="Arial"/>
              </w:rPr>
              <w:t xml:space="preserve">the capabilities to increase the holding as necessary </w:t>
            </w:r>
            <w:proofErr w:type="gramStart"/>
            <w:r>
              <w:rPr>
                <w:rFonts w:ascii="Arial" w:hAnsi="Arial"/>
              </w:rPr>
              <w:t>in order to</w:t>
            </w:r>
            <w:proofErr w:type="gramEnd"/>
            <w:r>
              <w:rPr>
                <w:rFonts w:ascii="Arial" w:hAnsi="Arial"/>
              </w:rPr>
              <w:t xml:space="preserve"> safeguard the continued operations of the target company.</w:t>
            </w:r>
            <w:r>
              <w:rPr>
                <w:rFonts w:ascii="Arial" w:hAnsi="Arial"/>
              </w:rPr>
              <w:br/>
            </w:r>
          </w:p>
          <w:bookmarkStart w:id="5" w:name="Teksti6"/>
          <w:p w14:paraId="55ACE04A" w14:textId="77777777" w:rsidR="004A1930" w:rsidRDefault="004A1930" w:rsidP="009A3464">
            <w:r>
              <w:fldChar w:fldCharType="begin" w:fldLock="1">
                <w:ffData>
                  <w:name w:val="Teksti6"/>
                  <w:enabled/>
                  <w:calcOnExit w:val="0"/>
                  <w:textInput/>
                </w:ffData>
              </w:fldChar>
            </w:r>
            <w:r>
              <w:instrText xml:space="preserve"> FORMTEXT </w:instrText>
            </w:r>
            <w:r>
              <w:fldChar w:fldCharType="separate"/>
            </w:r>
            <w:r>
              <w:t>     </w:t>
            </w:r>
            <w:r>
              <w:fldChar w:fldCharType="end"/>
            </w:r>
            <w:bookmarkEnd w:id="5"/>
          </w:p>
          <w:p w14:paraId="66831E41" w14:textId="77777777" w:rsidR="004A1930" w:rsidRDefault="004A1930" w:rsidP="009A3464"/>
          <w:p w14:paraId="6425531E" w14:textId="3549AD1E" w:rsidR="004A1930" w:rsidRDefault="004A1930" w:rsidP="009A3464"/>
        </w:tc>
      </w:tr>
      <w:tr w:rsidR="004A1930" w14:paraId="47542DB3" w14:textId="77777777" w:rsidTr="009A3464">
        <w:tc>
          <w:tcPr>
            <w:tcW w:w="9778" w:type="dxa"/>
            <w:gridSpan w:val="3"/>
          </w:tcPr>
          <w:p w14:paraId="238DBFA2" w14:textId="77777777" w:rsidR="004A1930" w:rsidRDefault="004A1930" w:rsidP="009A3464">
            <w:pPr>
              <w:rPr>
                <w:b/>
              </w:rPr>
            </w:pPr>
            <w:r>
              <w:rPr>
                <w:b/>
              </w:rPr>
              <w:t>8 Obligation to file a notice concerning change of control in target company (GD 208/2014, section 5)</w:t>
            </w:r>
          </w:p>
          <w:p w14:paraId="0FFD5DB5" w14:textId="77777777" w:rsidR="004A1930" w:rsidRPr="00191EB3" w:rsidRDefault="004A1930" w:rsidP="009A3464">
            <w:pPr>
              <w:rPr>
                <w:bCs/>
                <w:i/>
                <w:iCs/>
              </w:rPr>
            </w:pPr>
            <w:r>
              <w:rPr>
                <w:i/>
              </w:rPr>
              <w:t>This section is not completed in the case of disposal of holdings</w:t>
            </w:r>
          </w:p>
          <w:p w14:paraId="0600908B" w14:textId="77777777" w:rsidR="004A1930" w:rsidRDefault="004A1930" w:rsidP="009A3464"/>
          <w:p w14:paraId="5EB5E947" w14:textId="77777777" w:rsidR="004A1930" w:rsidRDefault="004A1930" w:rsidP="009A3464">
            <w:r>
              <w:t>If the acquisition results in the obliged party obtaining control, as referred to in the Accounting Act (chapter 1, section 5), over the target company, the obliged party shall also append to the notice an operating plan which indicates:</w:t>
            </w:r>
          </w:p>
          <w:p w14:paraId="03C33F42" w14:textId="77777777" w:rsidR="004A1930" w:rsidRPr="00AE7B70" w:rsidRDefault="004A1930" w:rsidP="004A1930">
            <w:pPr>
              <w:pStyle w:val="ListParagraph"/>
              <w:numPr>
                <w:ilvl w:val="0"/>
                <w:numId w:val="40"/>
              </w:numPr>
              <w:spacing w:after="0" w:line="240" w:lineRule="auto"/>
              <w:rPr>
                <w:rFonts w:ascii="Arial" w:hAnsi="Arial" w:cs="Arial"/>
              </w:rPr>
            </w:pPr>
            <w:r>
              <w:rPr>
                <w:rFonts w:ascii="Arial" w:hAnsi="Arial"/>
              </w:rPr>
              <w:t xml:space="preserve">the return on equity target and other financial targets set for the holding in the medium </w:t>
            </w:r>
            <w:proofErr w:type="gramStart"/>
            <w:r>
              <w:rPr>
                <w:rFonts w:ascii="Arial" w:hAnsi="Arial"/>
              </w:rPr>
              <w:t>term;</w:t>
            </w:r>
            <w:proofErr w:type="gramEnd"/>
          </w:p>
          <w:p w14:paraId="745E811E" w14:textId="77777777" w:rsidR="004A1930" w:rsidRPr="00AE7B70" w:rsidRDefault="004A1930" w:rsidP="004A1930">
            <w:pPr>
              <w:pStyle w:val="ListParagraph"/>
              <w:numPr>
                <w:ilvl w:val="0"/>
                <w:numId w:val="40"/>
              </w:numPr>
              <w:spacing w:after="0" w:line="240" w:lineRule="auto"/>
              <w:rPr>
                <w:rFonts w:ascii="Arial" w:hAnsi="Arial" w:cs="Arial"/>
              </w:rPr>
            </w:pPr>
            <w:r>
              <w:rPr>
                <w:rFonts w:ascii="Arial" w:hAnsi="Arial"/>
              </w:rPr>
              <w:t xml:space="preserve">any changes planned in the nature and scope of the target company’s business, capital adequacy and financial </w:t>
            </w:r>
            <w:proofErr w:type="gramStart"/>
            <w:r>
              <w:rPr>
                <w:rFonts w:ascii="Arial" w:hAnsi="Arial"/>
              </w:rPr>
              <w:t>structure;</w:t>
            </w:r>
            <w:proofErr w:type="gramEnd"/>
          </w:p>
          <w:p w14:paraId="688C5A4D" w14:textId="77777777" w:rsidR="004A1930" w:rsidRPr="00AE7B70" w:rsidRDefault="004A1930" w:rsidP="004A1930">
            <w:pPr>
              <w:pStyle w:val="ListParagraph"/>
              <w:numPr>
                <w:ilvl w:val="0"/>
                <w:numId w:val="40"/>
              </w:numPr>
              <w:spacing w:after="0" w:line="240" w:lineRule="auto"/>
              <w:rPr>
                <w:rFonts w:ascii="Arial" w:hAnsi="Arial" w:cs="Arial"/>
              </w:rPr>
            </w:pPr>
            <w:r>
              <w:rPr>
                <w:rFonts w:ascii="Arial" w:hAnsi="Arial"/>
              </w:rPr>
              <w:t xml:space="preserve">the synergies sought and the gains thus obtained, if the target company becomes a group company or if its operations are to be merged into the obliged </w:t>
            </w:r>
            <w:proofErr w:type="gramStart"/>
            <w:r>
              <w:rPr>
                <w:rFonts w:ascii="Arial" w:hAnsi="Arial"/>
              </w:rPr>
              <w:t>party;</w:t>
            </w:r>
            <w:proofErr w:type="gramEnd"/>
          </w:p>
          <w:p w14:paraId="6B71264B" w14:textId="77777777" w:rsidR="004A1930" w:rsidRDefault="004A1930" w:rsidP="004A1930">
            <w:pPr>
              <w:pStyle w:val="ListParagraph"/>
              <w:numPr>
                <w:ilvl w:val="0"/>
                <w:numId w:val="40"/>
              </w:numPr>
              <w:spacing w:after="0" w:line="240" w:lineRule="auto"/>
              <w:rPr>
                <w:rFonts w:ascii="Arial" w:hAnsi="Arial" w:cs="Arial"/>
              </w:rPr>
            </w:pPr>
            <w:r>
              <w:rPr>
                <w:rFonts w:ascii="Arial" w:hAnsi="Arial"/>
              </w:rPr>
              <w:t>the planned impacts of the acquisition on</w:t>
            </w:r>
          </w:p>
          <w:p w14:paraId="6ED701C8" w14:textId="77777777" w:rsidR="004A1930" w:rsidRDefault="004A1930" w:rsidP="004A1930">
            <w:pPr>
              <w:pStyle w:val="ListParagraph"/>
              <w:numPr>
                <w:ilvl w:val="1"/>
                <w:numId w:val="40"/>
              </w:numPr>
              <w:spacing w:after="0" w:line="240" w:lineRule="auto"/>
              <w:rPr>
                <w:rFonts w:ascii="Arial" w:hAnsi="Arial" w:cs="Arial"/>
              </w:rPr>
            </w:pPr>
            <w:r>
              <w:rPr>
                <w:rFonts w:ascii="Arial" w:hAnsi="Arial"/>
              </w:rPr>
              <w:t xml:space="preserve">the composition and duties of the target company’s board of directors and other senior </w:t>
            </w:r>
            <w:proofErr w:type="gramStart"/>
            <w:r>
              <w:rPr>
                <w:rFonts w:ascii="Arial" w:hAnsi="Arial"/>
              </w:rPr>
              <w:t>management;</w:t>
            </w:r>
            <w:proofErr w:type="gramEnd"/>
          </w:p>
          <w:p w14:paraId="496C3D48" w14:textId="77777777" w:rsidR="004A1930" w:rsidRDefault="004A1930" w:rsidP="004A1930">
            <w:pPr>
              <w:pStyle w:val="ListParagraph"/>
              <w:numPr>
                <w:ilvl w:val="1"/>
                <w:numId w:val="40"/>
              </w:numPr>
              <w:spacing w:after="0" w:line="240" w:lineRule="auto"/>
              <w:rPr>
                <w:rFonts w:ascii="Arial" w:hAnsi="Arial" w:cs="Arial"/>
              </w:rPr>
            </w:pPr>
            <w:r>
              <w:rPr>
                <w:rFonts w:ascii="Arial" w:hAnsi="Arial"/>
              </w:rPr>
              <w:t xml:space="preserve">the administrative and accounting procedures, audit and internal control of the target company, including the prevention of money laundering and terrorist </w:t>
            </w:r>
            <w:proofErr w:type="gramStart"/>
            <w:r>
              <w:rPr>
                <w:rFonts w:ascii="Arial" w:hAnsi="Arial"/>
              </w:rPr>
              <w:t>financing;</w:t>
            </w:r>
            <w:proofErr w:type="gramEnd"/>
          </w:p>
          <w:p w14:paraId="5877D516" w14:textId="77777777" w:rsidR="004A1930" w:rsidRDefault="004A1930" w:rsidP="004A1930">
            <w:pPr>
              <w:pStyle w:val="ListParagraph"/>
              <w:numPr>
                <w:ilvl w:val="1"/>
                <w:numId w:val="40"/>
              </w:numPr>
              <w:spacing w:after="0" w:line="240" w:lineRule="auto"/>
              <w:rPr>
                <w:rFonts w:ascii="Arial" w:hAnsi="Arial" w:cs="Arial"/>
              </w:rPr>
            </w:pPr>
            <w:r>
              <w:rPr>
                <w:rFonts w:ascii="Arial" w:hAnsi="Arial"/>
              </w:rPr>
              <w:t xml:space="preserve">the information systems and continuity </w:t>
            </w:r>
            <w:proofErr w:type="gramStart"/>
            <w:r>
              <w:rPr>
                <w:rFonts w:ascii="Arial" w:hAnsi="Arial"/>
              </w:rPr>
              <w:t>plans</w:t>
            </w:r>
            <w:proofErr w:type="gramEnd"/>
            <w:r>
              <w:rPr>
                <w:rFonts w:ascii="Arial" w:hAnsi="Arial"/>
              </w:rPr>
              <w:t xml:space="preserve"> of the target company;</w:t>
            </w:r>
          </w:p>
          <w:p w14:paraId="08369658" w14:textId="77777777" w:rsidR="004A1930" w:rsidRPr="00AE7B70" w:rsidRDefault="004A1930" w:rsidP="004A1930">
            <w:pPr>
              <w:pStyle w:val="ListParagraph"/>
              <w:numPr>
                <w:ilvl w:val="1"/>
                <w:numId w:val="40"/>
              </w:numPr>
              <w:spacing w:after="0" w:line="240" w:lineRule="auto"/>
              <w:rPr>
                <w:rFonts w:ascii="Arial" w:hAnsi="Arial" w:cs="Arial"/>
              </w:rPr>
            </w:pPr>
            <w:r>
              <w:rPr>
                <w:rFonts w:ascii="Arial" w:hAnsi="Arial"/>
              </w:rPr>
              <w:t>the subcontracting agreements and outsourcing of functions of the target company.</w:t>
            </w:r>
            <w:r>
              <w:rPr>
                <w:rFonts w:ascii="Arial" w:hAnsi="Arial"/>
              </w:rPr>
              <w:br/>
            </w:r>
          </w:p>
          <w:p w14:paraId="31327048" w14:textId="77777777" w:rsidR="004A1930" w:rsidRDefault="004A1930" w:rsidP="009A3464">
            <w:r>
              <w:fldChar w:fldCharType="begin" w:fldLock="1">
                <w:ffData>
                  <w:name w:val="Teksti7"/>
                  <w:enabled/>
                  <w:calcOnExit w:val="0"/>
                  <w:textInput/>
                </w:ffData>
              </w:fldChar>
            </w:r>
            <w:r>
              <w:instrText xml:space="preserve"> FORMTEXT </w:instrText>
            </w:r>
            <w:r>
              <w:fldChar w:fldCharType="separate"/>
            </w:r>
            <w:r>
              <w:t>     </w:t>
            </w:r>
            <w:r>
              <w:fldChar w:fldCharType="end"/>
            </w:r>
          </w:p>
          <w:p w14:paraId="770A4A7A" w14:textId="4A685E50" w:rsidR="004A1930" w:rsidRDefault="004A1930" w:rsidP="009A3464">
            <w:pPr>
              <w:rPr>
                <w:b/>
              </w:rPr>
            </w:pPr>
          </w:p>
          <w:p w14:paraId="20F6ECF2" w14:textId="77777777" w:rsidR="004A1930" w:rsidRDefault="004A1930" w:rsidP="009A3464">
            <w:pPr>
              <w:rPr>
                <w:b/>
              </w:rPr>
            </w:pPr>
          </w:p>
          <w:p w14:paraId="60D81FBB" w14:textId="77777777" w:rsidR="004A1930" w:rsidRDefault="004A1930" w:rsidP="009A3464">
            <w:pPr>
              <w:rPr>
                <w:b/>
              </w:rPr>
            </w:pPr>
            <w:r>
              <w:rPr>
                <w:b/>
                <w:bCs/>
              </w:rPr>
              <w:t>Appendices</w:t>
            </w:r>
            <w:r>
              <w:t>: operating plan</w:t>
            </w:r>
          </w:p>
          <w:p w14:paraId="5E463B0C" w14:textId="2DC33126" w:rsidR="004A1930" w:rsidRPr="00894431" w:rsidRDefault="004A1930" w:rsidP="009A3464">
            <w:pPr>
              <w:rPr>
                <w:b/>
              </w:rPr>
            </w:pPr>
          </w:p>
        </w:tc>
      </w:tr>
      <w:tr w:rsidR="004A1930" w14:paraId="50C4A88E" w14:textId="77777777" w:rsidTr="009A3464">
        <w:tc>
          <w:tcPr>
            <w:tcW w:w="9778" w:type="dxa"/>
            <w:gridSpan w:val="3"/>
          </w:tcPr>
          <w:p w14:paraId="036A0CEA" w14:textId="77777777" w:rsidR="004A1930" w:rsidRPr="00894431" w:rsidRDefault="004A1930" w:rsidP="009A3464">
            <w:pPr>
              <w:rPr>
                <w:b/>
              </w:rPr>
            </w:pPr>
            <w:r>
              <w:rPr>
                <w:b/>
              </w:rPr>
              <w:lastRenderedPageBreak/>
              <w:t>9 Acquisition and disposal of the target company (GD 208/2014, section 4(1)(5))</w:t>
            </w:r>
          </w:p>
          <w:p w14:paraId="167E1B2B" w14:textId="77777777" w:rsidR="004A1930" w:rsidRDefault="004A1930" w:rsidP="009A3464"/>
          <w:p w14:paraId="7EE4EFE6" w14:textId="77777777" w:rsidR="004A1930" w:rsidRDefault="004A1930" w:rsidP="009A3464">
            <w:r>
              <w:t>The following regarding the financing of the acquisition of the target company shall be appended to the notice.</w:t>
            </w:r>
            <w:r>
              <w:br/>
            </w:r>
          </w:p>
          <w:bookmarkStart w:id="6" w:name="Teksti7"/>
          <w:p w14:paraId="2FD43BFF" w14:textId="77777777" w:rsidR="004A1930" w:rsidRDefault="004A1930" w:rsidP="009A3464">
            <w:r>
              <w:fldChar w:fldCharType="begin" w:fldLock="1">
                <w:ffData>
                  <w:name w:val="Teksti7"/>
                  <w:enabled/>
                  <w:calcOnExit w:val="0"/>
                  <w:textInput/>
                </w:ffData>
              </w:fldChar>
            </w:r>
            <w:r>
              <w:instrText xml:space="preserve"> FORMTEXT </w:instrText>
            </w:r>
            <w:r>
              <w:fldChar w:fldCharType="separate"/>
            </w:r>
            <w:r>
              <w:t>     </w:t>
            </w:r>
            <w:r>
              <w:fldChar w:fldCharType="end"/>
            </w:r>
            <w:bookmarkEnd w:id="6"/>
          </w:p>
          <w:p w14:paraId="7C0E7FC6" w14:textId="77777777" w:rsidR="004A1930" w:rsidRDefault="004A1930" w:rsidP="009A3464"/>
          <w:p w14:paraId="5348BC79" w14:textId="77777777" w:rsidR="004A1930" w:rsidRDefault="004A1930" w:rsidP="009A3464">
            <w:r>
              <w:rPr>
                <w:b/>
                <w:bCs/>
              </w:rPr>
              <w:t>Appendices</w:t>
            </w:r>
            <w:r>
              <w:t>: agreements relating to the acquisition and disposal</w:t>
            </w:r>
          </w:p>
          <w:p w14:paraId="28735D61" w14:textId="77777777" w:rsidR="004A1930" w:rsidRDefault="004A1930" w:rsidP="009A3464"/>
          <w:p w14:paraId="6CD20988" w14:textId="77777777" w:rsidR="004A1930" w:rsidRDefault="004A1930" w:rsidP="009A3464"/>
        </w:tc>
      </w:tr>
      <w:tr w:rsidR="004A1930" w14:paraId="4E18FE63" w14:textId="77777777" w:rsidTr="009A3464">
        <w:tc>
          <w:tcPr>
            <w:tcW w:w="4786" w:type="dxa"/>
            <w:tcBorders>
              <w:bottom w:val="single" w:sz="4" w:space="0" w:color="auto"/>
              <w:right w:val="single" w:sz="4" w:space="0" w:color="auto"/>
            </w:tcBorders>
          </w:tcPr>
          <w:p w14:paraId="23833D0F" w14:textId="77777777" w:rsidR="004A1930" w:rsidRDefault="004A1930" w:rsidP="009A3464">
            <w:r>
              <w:t>Place and date</w:t>
            </w:r>
          </w:p>
          <w:p w14:paraId="7CCA2A62" w14:textId="77777777" w:rsidR="004A1930" w:rsidRDefault="004A1930" w:rsidP="009A3464">
            <w:bookmarkStart w:id="7" w:name="Teksti8"/>
          </w:p>
          <w:p w14:paraId="72C8EBCF" w14:textId="77777777" w:rsidR="004A1930" w:rsidRDefault="004A1930" w:rsidP="009A3464">
            <w:r>
              <w:fldChar w:fldCharType="begin" w:fldLock="1">
                <w:ffData>
                  <w:name w:val="Teksti8"/>
                  <w:enabled/>
                  <w:calcOnExit w:val="0"/>
                  <w:textInput/>
                </w:ffData>
              </w:fldChar>
            </w:r>
            <w:r>
              <w:instrText xml:space="preserve"> FORMTEXT </w:instrText>
            </w:r>
            <w:r>
              <w:fldChar w:fldCharType="separate"/>
            </w:r>
            <w:r>
              <w:t>     </w:t>
            </w:r>
            <w:r>
              <w:fldChar w:fldCharType="end"/>
            </w:r>
            <w:bookmarkEnd w:id="7"/>
          </w:p>
          <w:p w14:paraId="210B47EE" w14:textId="77777777" w:rsidR="004A1930" w:rsidRDefault="004A1930" w:rsidP="009A3464"/>
        </w:tc>
        <w:tc>
          <w:tcPr>
            <w:tcW w:w="4992" w:type="dxa"/>
            <w:gridSpan w:val="2"/>
            <w:tcBorders>
              <w:left w:val="single" w:sz="4" w:space="0" w:color="auto"/>
            </w:tcBorders>
          </w:tcPr>
          <w:p w14:paraId="48D3464F" w14:textId="77777777" w:rsidR="004A1930" w:rsidRDefault="004A1930" w:rsidP="009A3464">
            <w:r>
              <w:t>Signature of the person subject to the notification obligation and name in block letters</w:t>
            </w:r>
          </w:p>
          <w:p w14:paraId="6C3D1E29" w14:textId="77777777" w:rsidR="004A1930" w:rsidRDefault="004A1930" w:rsidP="009A3464"/>
          <w:p w14:paraId="7FBB0673" w14:textId="77777777" w:rsidR="004A1930" w:rsidRDefault="004A1930" w:rsidP="009A3464"/>
          <w:p w14:paraId="44F357D9" w14:textId="77777777" w:rsidR="004A1930" w:rsidRDefault="004A1930" w:rsidP="009A3464"/>
          <w:p w14:paraId="467DF33A" w14:textId="77777777" w:rsidR="004A1930" w:rsidRDefault="004A1930" w:rsidP="009A3464"/>
          <w:p w14:paraId="68E8D847" w14:textId="77777777" w:rsidR="004A1930" w:rsidRDefault="004A1930" w:rsidP="009A3464">
            <w:r>
              <w:br/>
            </w:r>
          </w:p>
          <w:p w14:paraId="47BDFE53" w14:textId="77777777" w:rsidR="004A1930" w:rsidRDefault="004A1930" w:rsidP="009A3464">
            <w:r>
              <w:fldChar w:fldCharType="begin" w:fldLock="1">
                <w:ffData>
                  <w:name w:val="Teksti8"/>
                  <w:enabled/>
                  <w:calcOnExit w:val="0"/>
                  <w:textInput/>
                </w:ffData>
              </w:fldChar>
            </w:r>
            <w:r>
              <w:instrText xml:space="preserve"> FORMTEXT </w:instrText>
            </w:r>
            <w:r>
              <w:fldChar w:fldCharType="separate"/>
            </w:r>
            <w:r>
              <w:t>     </w:t>
            </w:r>
            <w:r>
              <w:fldChar w:fldCharType="end"/>
            </w:r>
          </w:p>
          <w:p w14:paraId="5ED28A85" w14:textId="77777777" w:rsidR="004A1930" w:rsidRDefault="004A1930" w:rsidP="009A3464"/>
        </w:tc>
      </w:tr>
    </w:tbl>
    <w:p w14:paraId="2FE3EF49" w14:textId="77777777" w:rsidR="004A1930" w:rsidRPr="00F43B1C" w:rsidRDefault="004A1930" w:rsidP="004A1930">
      <w:pPr>
        <w:pStyle w:val="Indent2"/>
        <w:ind w:left="0"/>
      </w:pPr>
    </w:p>
    <w:p w14:paraId="702B3107" w14:textId="77777777" w:rsidR="004A1930" w:rsidRDefault="004A1930">
      <w:pPr>
        <w:pStyle w:val="Indent2"/>
      </w:pPr>
    </w:p>
    <w:sectPr w:rsidR="004A1930" w:rsidSect="004A1930">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3CA73" w14:textId="77777777" w:rsidR="004A1930" w:rsidRDefault="004A1930" w:rsidP="00252E2C">
      <w:r>
        <w:separator/>
      </w:r>
    </w:p>
  </w:endnote>
  <w:endnote w:type="continuationSeparator" w:id="0">
    <w:p w14:paraId="0592FB42" w14:textId="77777777" w:rsidR="004A1930" w:rsidRDefault="004A1930"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9E07" w14:textId="77777777" w:rsidR="004A1930" w:rsidRDefault="004A1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F2BD" w14:textId="77777777" w:rsidR="004A1930" w:rsidRDefault="004A1930">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8F5C4" w14:textId="77777777" w:rsidR="004A1930" w:rsidRDefault="004A1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72133" w14:textId="77777777" w:rsidR="004A1930" w:rsidRDefault="004A1930" w:rsidP="00252E2C">
      <w:r>
        <w:separator/>
      </w:r>
    </w:p>
  </w:footnote>
  <w:footnote w:type="continuationSeparator" w:id="0">
    <w:p w14:paraId="6EB045E4" w14:textId="77777777" w:rsidR="004A1930" w:rsidRDefault="004A1930" w:rsidP="00252E2C">
      <w:r>
        <w:continuationSeparator/>
      </w:r>
    </w:p>
  </w:footnote>
  <w:footnote w:id="1">
    <w:p w14:paraId="565F9CC2" w14:textId="77777777" w:rsidR="004A1930" w:rsidRDefault="004A1930" w:rsidP="004A1930">
      <w:pPr>
        <w:pStyle w:val="FootnoteText"/>
      </w:pPr>
      <w:r>
        <w:rPr>
          <w:rStyle w:val="FootnoteReference"/>
          <w:rFonts w:ascii="Arial" w:hAnsi="Arial" w:cs="Arial"/>
        </w:rPr>
        <w:footnoteRef/>
      </w:r>
      <w:r>
        <w:t xml:space="preserve"> </w:t>
      </w:r>
      <w:r>
        <w:rPr>
          <w:rFonts w:ascii="Arial" w:hAnsi="Arial"/>
        </w:rPr>
        <w:t>The information requested below may also be submitted as attachments (in addition to the appendices separately requested in the form). In this case, the relevant section of the form must specify the name of the attachment, and where necessary, the page where the information can be found.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393C9" w14:textId="77777777" w:rsidR="004A1930" w:rsidRDefault="004A1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4A1930" w:rsidRPr="00816453" w14:paraId="7C25D38C" w14:textId="77777777" w:rsidTr="002E4A2C">
      <w:tc>
        <w:tcPr>
          <w:tcW w:w="4820" w:type="dxa"/>
        </w:tcPr>
        <w:p w14:paraId="0D68CD14" w14:textId="77777777" w:rsidR="004A1930" w:rsidRPr="00816453" w:rsidRDefault="004A1930">
          <w:pPr>
            <w:pStyle w:val="Header"/>
            <w:spacing w:line="238" w:lineRule="exact"/>
            <w:rPr>
              <w:noProof/>
            </w:rPr>
          </w:pPr>
        </w:p>
      </w:tc>
      <w:tc>
        <w:tcPr>
          <w:tcW w:w="142" w:type="dxa"/>
        </w:tcPr>
        <w:p w14:paraId="08901DE2" w14:textId="77777777" w:rsidR="004A1930" w:rsidRPr="00816453" w:rsidRDefault="004A1930">
          <w:pPr>
            <w:pStyle w:val="Header"/>
            <w:spacing w:line="238" w:lineRule="exact"/>
            <w:rPr>
              <w:b/>
              <w:noProof/>
            </w:rPr>
          </w:pPr>
        </w:p>
      </w:tc>
      <w:sdt>
        <w:sdtPr>
          <w:rPr>
            <w:b/>
            <w:noProof/>
          </w:rPr>
          <w:tag w:val="dname"/>
          <w:id w:val="-89697596"/>
          <w:placeholder>
            <w:docPart w:val="E60DF3D1D3C840D6AE7829C27ABF6F2B"/>
          </w:placeholder>
          <w:showingPlcHdr/>
          <w:dataBinding w:xpath="/Kameleon[1]/BOFDocumentShape[1]" w:storeItemID="{46C5AEF7-3FE5-491A-8797-43098AFBA1FC}"/>
          <w:text/>
        </w:sdtPr>
        <w:sdtContent>
          <w:tc>
            <w:tcPr>
              <w:tcW w:w="2710" w:type="dxa"/>
            </w:tcPr>
            <w:p w14:paraId="1BD721A0" w14:textId="77777777" w:rsidR="004A1930" w:rsidRPr="00816453" w:rsidRDefault="004A1930">
              <w:pPr>
                <w:pStyle w:val="Header"/>
                <w:spacing w:line="238" w:lineRule="exact"/>
                <w:rPr>
                  <w:b/>
                  <w:noProof/>
                </w:rPr>
              </w:pPr>
              <w:r w:rsidRPr="00B57FC8">
                <w:rPr>
                  <w:rStyle w:val="PlaceholderText"/>
                  <w:rFonts w:eastAsiaTheme="minorHAnsi"/>
                  <w:noProof/>
                </w:rPr>
                <w:t xml:space="preserve"> </w:t>
              </w:r>
            </w:p>
          </w:tc>
        </w:sdtContent>
      </w:sdt>
      <w:sdt>
        <w:sdtPr>
          <w:rPr>
            <w:noProof/>
          </w:rPr>
          <w:tag w:val="dnumber"/>
          <w:id w:val="1961601176"/>
          <w:placeholder>
            <w:docPart w:val="B666F05924124429A476E236010EE800"/>
          </w:placeholder>
          <w:showingPlcHdr/>
          <w:text/>
        </w:sdtPr>
        <w:sdtContent>
          <w:tc>
            <w:tcPr>
              <w:tcW w:w="1457" w:type="dxa"/>
            </w:tcPr>
            <w:p w14:paraId="2731A548" w14:textId="77777777" w:rsidR="004A1930" w:rsidRPr="00816453" w:rsidRDefault="004A1930">
              <w:pPr>
                <w:pStyle w:val="Header"/>
                <w:spacing w:line="238" w:lineRule="exact"/>
                <w:rPr>
                  <w:noProof/>
                </w:rPr>
              </w:pPr>
              <w:r w:rsidRPr="00B57FC8">
                <w:rPr>
                  <w:rStyle w:val="PlaceholderText"/>
                  <w:rFonts w:eastAsiaTheme="minorHAnsi"/>
                  <w:noProof/>
                </w:rPr>
                <w:t xml:space="preserve"> </w:t>
              </w:r>
            </w:p>
          </w:tc>
        </w:sdtContent>
      </w:sdt>
      <w:tc>
        <w:tcPr>
          <w:tcW w:w="1077" w:type="dxa"/>
        </w:tcPr>
        <w:p w14:paraId="369E90CD" w14:textId="77777777" w:rsidR="004A1930" w:rsidRPr="00816453" w:rsidRDefault="004A1930"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4A1930" w:rsidRPr="00816453" w14:paraId="36A01B26" w14:textId="77777777" w:rsidTr="002E4A2C">
      <w:tc>
        <w:tcPr>
          <w:tcW w:w="4820" w:type="dxa"/>
        </w:tcPr>
        <w:p w14:paraId="5231A236" w14:textId="77777777" w:rsidR="004A1930" w:rsidRPr="00816453" w:rsidRDefault="004A1930">
          <w:pPr>
            <w:pStyle w:val="Header"/>
            <w:spacing w:line="238" w:lineRule="exact"/>
            <w:rPr>
              <w:noProof/>
            </w:rPr>
          </w:pPr>
        </w:p>
      </w:tc>
      <w:tc>
        <w:tcPr>
          <w:tcW w:w="142" w:type="dxa"/>
        </w:tcPr>
        <w:p w14:paraId="5528D14D" w14:textId="77777777" w:rsidR="004A1930" w:rsidRPr="00816453" w:rsidRDefault="004A1930">
          <w:pPr>
            <w:pStyle w:val="Header"/>
            <w:spacing w:line="238" w:lineRule="exact"/>
            <w:rPr>
              <w:noProof/>
            </w:rPr>
          </w:pPr>
        </w:p>
      </w:tc>
      <w:sdt>
        <w:sdtPr>
          <w:rPr>
            <w:noProof/>
          </w:rPr>
          <w:tag w:val="dclass"/>
          <w:id w:val="895862213"/>
          <w:placeholder>
            <w:docPart w:val="454DCBB76C5E411B9C88C3E07B4C9BA0"/>
          </w:placeholder>
          <w:dataBinding w:xpath="/Kameleon[1]/BOFStatus[1]" w:storeItemID="{46C5AEF7-3FE5-491A-8797-43098AFBA1FC}"/>
          <w:comboBox w:lastValue="  ">
            <w:listItem w:displayText="Draft" w:value="eb8c226b-c5bb-4ca1-823d-868db9a2d96d"/>
            <w:listItem w:displayText=" " w:value="7bd06bfd-9be2-4619-a001-663c5987b03d"/>
          </w:comboBox>
        </w:sdtPr>
        <w:sdtContent>
          <w:tc>
            <w:tcPr>
              <w:tcW w:w="2710" w:type="dxa"/>
            </w:tcPr>
            <w:p w14:paraId="19F24F17" w14:textId="77777777" w:rsidR="004A1930" w:rsidRPr="00816453" w:rsidRDefault="004A1930">
              <w:pPr>
                <w:pStyle w:val="Header"/>
                <w:spacing w:line="238" w:lineRule="exact"/>
                <w:rPr>
                  <w:noProof/>
                </w:rPr>
              </w:pPr>
              <w:r>
                <w:rPr>
                  <w:noProof/>
                </w:rPr>
                <w:t xml:space="preserve">  </w:t>
              </w:r>
            </w:p>
          </w:tc>
        </w:sdtContent>
      </w:sdt>
      <w:sdt>
        <w:sdtPr>
          <w:rPr>
            <w:noProof/>
          </w:rPr>
          <w:tag w:val="dencl"/>
          <w:id w:val="1880127278"/>
          <w:placeholder>
            <w:docPart w:val="2056B5BC6A5F4C4B98684FEAB5C42F8E"/>
          </w:placeholder>
          <w:showingPlcHdr/>
          <w:text/>
        </w:sdtPr>
        <w:sdtContent>
          <w:tc>
            <w:tcPr>
              <w:tcW w:w="1457" w:type="dxa"/>
            </w:tcPr>
            <w:p w14:paraId="7FD0F035" w14:textId="77777777" w:rsidR="004A1930" w:rsidRPr="00816453" w:rsidRDefault="004A1930">
              <w:pPr>
                <w:pStyle w:val="Header"/>
                <w:spacing w:line="238" w:lineRule="exact"/>
                <w:rPr>
                  <w:noProof/>
                </w:rPr>
              </w:pPr>
              <w:r w:rsidRPr="00B57FC8">
                <w:rPr>
                  <w:rStyle w:val="PlaceholderText"/>
                  <w:rFonts w:eastAsiaTheme="minorHAnsi"/>
                  <w:noProof/>
                </w:rPr>
                <w:t xml:space="preserve"> </w:t>
              </w:r>
            </w:p>
          </w:tc>
        </w:sdtContent>
      </w:sdt>
      <w:tc>
        <w:tcPr>
          <w:tcW w:w="1077" w:type="dxa"/>
        </w:tcPr>
        <w:p w14:paraId="0D9C0CB4" w14:textId="77777777" w:rsidR="004A1930" w:rsidRPr="00816453" w:rsidRDefault="004A1930">
          <w:pPr>
            <w:pStyle w:val="Header"/>
            <w:spacing w:line="238" w:lineRule="exact"/>
            <w:rPr>
              <w:noProof/>
            </w:rPr>
          </w:pPr>
        </w:p>
      </w:tc>
    </w:tr>
    <w:tr w:rsidR="004A1930" w:rsidRPr="00816453" w14:paraId="5C62F7B3" w14:textId="77777777" w:rsidTr="002E4A2C">
      <w:tc>
        <w:tcPr>
          <w:tcW w:w="4820" w:type="dxa"/>
        </w:tcPr>
        <w:p w14:paraId="373E5EC4" w14:textId="77777777" w:rsidR="004A1930" w:rsidRPr="00816453" w:rsidRDefault="004A1930">
          <w:pPr>
            <w:pStyle w:val="Header"/>
            <w:spacing w:line="238" w:lineRule="exact"/>
            <w:rPr>
              <w:noProof/>
            </w:rPr>
          </w:pPr>
        </w:p>
      </w:tc>
      <w:tc>
        <w:tcPr>
          <w:tcW w:w="142" w:type="dxa"/>
        </w:tcPr>
        <w:p w14:paraId="6EC6567F" w14:textId="77777777" w:rsidR="004A1930" w:rsidRPr="00816453" w:rsidRDefault="004A1930">
          <w:pPr>
            <w:pStyle w:val="Header"/>
            <w:spacing w:line="238" w:lineRule="exact"/>
            <w:rPr>
              <w:noProof/>
            </w:rPr>
          </w:pPr>
        </w:p>
      </w:tc>
      <w:tc>
        <w:tcPr>
          <w:tcW w:w="2710" w:type="dxa"/>
        </w:tcPr>
        <w:p w14:paraId="49F14969" w14:textId="77777777" w:rsidR="004A1930" w:rsidRPr="00816453" w:rsidRDefault="004A1930">
          <w:pPr>
            <w:pStyle w:val="Header"/>
            <w:spacing w:line="238" w:lineRule="exact"/>
            <w:rPr>
              <w:noProof/>
            </w:rPr>
          </w:pPr>
        </w:p>
      </w:tc>
      <w:sdt>
        <w:sdtPr>
          <w:rPr>
            <w:noProof/>
          </w:rPr>
          <w:tag w:val="djournal"/>
          <w:id w:val="2106145925"/>
          <w:placeholder>
            <w:docPart w:val="E19614E228BB4384927E510FF20FF889"/>
          </w:placeholder>
          <w:showingPlcHdr/>
          <w:dataBinding w:xpath="/Kameleon[1]/BOFJournalNumber[1]" w:storeItemID="{46C5AEF7-3FE5-491A-8797-43098AFBA1FC}"/>
          <w:text/>
        </w:sdtPr>
        <w:sdtContent>
          <w:tc>
            <w:tcPr>
              <w:tcW w:w="2534" w:type="dxa"/>
              <w:gridSpan w:val="2"/>
            </w:tcPr>
            <w:p w14:paraId="489A23FA" w14:textId="77777777" w:rsidR="004A1930" w:rsidRPr="00816453" w:rsidRDefault="004A1930">
              <w:pPr>
                <w:pStyle w:val="Header"/>
                <w:spacing w:line="238" w:lineRule="exact"/>
                <w:rPr>
                  <w:noProof/>
                </w:rPr>
              </w:pPr>
              <w:r w:rsidRPr="00B57FC8">
                <w:rPr>
                  <w:rStyle w:val="PlaceholderText"/>
                  <w:rFonts w:eastAsiaTheme="minorHAnsi"/>
                  <w:noProof/>
                </w:rPr>
                <w:t xml:space="preserve"> </w:t>
              </w:r>
            </w:p>
          </w:tc>
        </w:sdtContent>
      </w:sdt>
    </w:tr>
    <w:tr w:rsidR="004A1930" w:rsidRPr="00816453" w14:paraId="030F5D14" w14:textId="77777777" w:rsidTr="002E4A2C">
      <w:tc>
        <w:tcPr>
          <w:tcW w:w="4820" w:type="dxa"/>
        </w:tcPr>
        <w:p w14:paraId="5BC56B9D" w14:textId="77777777" w:rsidR="004A1930" w:rsidRPr="00816453" w:rsidRDefault="004A1930">
          <w:pPr>
            <w:pStyle w:val="Header"/>
            <w:spacing w:line="238" w:lineRule="exact"/>
            <w:rPr>
              <w:noProof/>
            </w:rPr>
          </w:pPr>
        </w:p>
      </w:tc>
      <w:tc>
        <w:tcPr>
          <w:tcW w:w="142" w:type="dxa"/>
        </w:tcPr>
        <w:p w14:paraId="3FBE3ADB" w14:textId="77777777" w:rsidR="004A1930" w:rsidRPr="00816453" w:rsidRDefault="004A1930">
          <w:pPr>
            <w:pStyle w:val="Header"/>
            <w:spacing w:line="238" w:lineRule="exact"/>
            <w:rPr>
              <w:noProof/>
            </w:rPr>
          </w:pPr>
        </w:p>
      </w:tc>
      <w:tc>
        <w:tcPr>
          <w:tcW w:w="5245" w:type="dxa"/>
          <w:gridSpan w:val="3"/>
        </w:tcPr>
        <w:p w14:paraId="7FE4AEB5" w14:textId="77777777" w:rsidR="004A1930" w:rsidRPr="00816453" w:rsidRDefault="004A1930" w:rsidP="00857ADE">
          <w:pPr>
            <w:pStyle w:val="Header"/>
            <w:spacing w:line="238" w:lineRule="exact"/>
            <w:rPr>
              <w:noProof/>
            </w:rPr>
          </w:pPr>
        </w:p>
      </w:tc>
    </w:tr>
    <w:tr w:rsidR="004A1930" w:rsidRPr="00816453" w14:paraId="2F205DFF" w14:textId="77777777" w:rsidTr="002E4A2C">
      <w:tc>
        <w:tcPr>
          <w:tcW w:w="4820" w:type="dxa"/>
          <w:vMerge w:val="restart"/>
        </w:tcPr>
        <w:p w14:paraId="7F727D89" w14:textId="77777777" w:rsidR="004A1930" w:rsidRPr="00816453" w:rsidRDefault="004A1930">
          <w:pPr>
            <w:pStyle w:val="Header"/>
            <w:spacing w:line="238" w:lineRule="exact"/>
            <w:rPr>
              <w:noProof/>
            </w:rPr>
          </w:pPr>
        </w:p>
      </w:tc>
      <w:tc>
        <w:tcPr>
          <w:tcW w:w="142" w:type="dxa"/>
        </w:tcPr>
        <w:p w14:paraId="6646F697" w14:textId="77777777" w:rsidR="004A1930" w:rsidRPr="00816453" w:rsidRDefault="004A1930">
          <w:pPr>
            <w:pStyle w:val="Header"/>
            <w:spacing w:line="238" w:lineRule="exact"/>
            <w:rPr>
              <w:noProof/>
            </w:rPr>
          </w:pPr>
        </w:p>
      </w:tc>
      <w:tc>
        <w:tcPr>
          <w:tcW w:w="2710" w:type="dxa"/>
        </w:tcPr>
        <w:p w14:paraId="4B6EFF82" w14:textId="77777777" w:rsidR="004A1930" w:rsidRPr="00816453" w:rsidRDefault="004A1930">
          <w:pPr>
            <w:pStyle w:val="Header"/>
            <w:spacing w:line="238" w:lineRule="exact"/>
            <w:rPr>
              <w:noProof/>
            </w:rPr>
          </w:pPr>
        </w:p>
      </w:tc>
      <w:tc>
        <w:tcPr>
          <w:tcW w:w="2534" w:type="dxa"/>
          <w:gridSpan w:val="2"/>
        </w:tcPr>
        <w:p w14:paraId="7C4CF357" w14:textId="77777777" w:rsidR="004A1930" w:rsidRPr="00816453" w:rsidRDefault="004A1930">
          <w:pPr>
            <w:pStyle w:val="Header"/>
            <w:spacing w:line="238" w:lineRule="exact"/>
            <w:rPr>
              <w:noProof/>
            </w:rPr>
          </w:pPr>
        </w:p>
      </w:tc>
    </w:tr>
    <w:tr w:rsidR="004A1930" w:rsidRPr="00816453" w14:paraId="023F9F8D" w14:textId="77777777" w:rsidTr="002E4A2C">
      <w:tc>
        <w:tcPr>
          <w:tcW w:w="4820" w:type="dxa"/>
          <w:vMerge/>
        </w:tcPr>
        <w:p w14:paraId="07C2D030" w14:textId="77777777" w:rsidR="004A1930" w:rsidRPr="00816453" w:rsidRDefault="004A1930">
          <w:pPr>
            <w:pStyle w:val="Header"/>
            <w:spacing w:line="238" w:lineRule="exact"/>
            <w:rPr>
              <w:noProof/>
            </w:rPr>
          </w:pPr>
        </w:p>
      </w:tc>
      <w:tc>
        <w:tcPr>
          <w:tcW w:w="142" w:type="dxa"/>
        </w:tcPr>
        <w:p w14:paraId="57B97F07" w14:textId="77777777" w:rsidR="004A1930" w:rsidRPr="00816453" w:rsidRDefault="004A1930" w:rsidP="00857ADE">
          <w:pPr>
            <w:pStyle w:val="Header"/>
            <w:spacing w:line="238" w:lineRule="exact"/>
            <w:rPr>
              <w:noProof/>
            </w:rPr>
          </w:pPr>
        </w:p>
      </w:tc>
      <w:tc>
        <w:tcPr>
          <w:tcW w:w="2710" w:type="dxa"/>
        </w:tcPr>
        <w:p w14:paraId="024B153A" w14:textId="77777777" w:rsidR="004A1930" w:rsidRPr="00816453" w:rsidRDefault="004A1930">
          <w:pPr>
            <w:pStyle w:val="Header"/>
            <w:spacing w:line="238" w:lineRule="exact"/>
            <w:rPr>
              <w:noProof/>
            </w:rPr>
          </w:pPr>
        </w:p>
      </w:tc>
      <w:tc>
        <w:tcPr>
          <w:tcW w:w="2534" w:type="dxa"/>
          <w:gridSpan w:val="2"/>
        </w:tcPr>
        <w:p w14:paraId="1579F1D8" w14:textId="77777777" w:rsidR="004A1930" w:rsidRPr="00816453" w:rsidRDefault="004A1930">
          <w:pPr>
            <w:pStyle w:val="Header"/>
            <w:spacing w:line="238" w:lineRule="exact"/>
            <w:rPr>
              <w:noProof/>
            </w:rPr>
          </w:pPr>
        </w:p>
      </w:tc>
    </w:tr>
    <w:tr w:rsidR="004A1930" w:rsidRPr="00816453" w14:paraId="19FD2D03" w14:textId="77777777" w:rsidTr="002E4A2C">
      <w:tc>
        <w:tcPr>
          <w:tcW w:w="4820" w:type="dxa"/>
        </w:tcPr>
        <w:p w14:paraId="5DD8918E" w14:textId="77777777" w:rsidR="004A1930" w:rsidRPr="00816453" w:rsidRDefault="004A1930">
          <w:pPr>
            <w:pStyle w:val="Header"/>
            <w:spacing w:line="238" w:lineRule="exact"/>
            <w:rPr>
              <w:noProof/>
            </w:rPr>
          </w:pPr>
        </w:p>
      </w:tc>
      <w:tc>
        <w:tcPr>
          <w:tcW w:w="142" w:type="dxa"/>
        </w:tcPr>
        <w:p w14:paraId="5854CA4E" w14:textId="77777777" w:rsidR="004A1930" w:rsidRPr="00816453" w:rsidRDefault="004A1930">
          <w:pPr>
            <w:pStyle w:val="Header"/>
            <w:spacing w:line="238" w:lineRule="exact"/>
            <w:rPr>
              <w:noProof/>
            </w:rPr>
          </w:pPr>
        </w:p>
      </w:tc>
      <w:tc>
        <w:tcPr>
          <w:tcW w:w="2710" w:type="dxa"/>
        </w:tcPr>
        <w:p w14:paraId="47E1FB63" w14:textId="77777777" w:rsidR="004A1930" w:rsidRPr="00816453" w:rsidRDefault="004A1930">
          <w:pPr>
            <w:pStyle w:val="Header"/>
            <w:spacing w:line="238" w:lineRule="exact"/>
            <w:rPr>
              <w:noProof/>
            </w:rPr>
          </w:pPr>
        </w:p>
      </w:tc>
      <w:tc>
        <w:tcPr>
          <w:tcW w:w="2534" w:type="dxa"/>
          <w:gridSpan w:val="2"/>
        </w:tcPr>
        <w:p w14:paraId="4375D1C4" w14:textId="77777777" w:rsidR="004A1930" w:rsidRPr="00816453" w:rsidRDefault="004A1930">
          <w:pPr>
            <w:pStyle w:val="Header"/>
            <w:spacing w:line="238" w:lineRule="exact"/>
            <w:rPr>
              <w:noProof/>
            </w:rPr>
          </w:pPr>
        </w:p>
      </w:tc>
    </w:tr>
  </w:tbl>
  <w:p w14:paraId="20B499A5" w14:textId="77777777" w:rsidR="004A1930" w:rsidRDefault="004A1930" w:rsidP="00857ADE">
    <w:pPr>
      <w:rPr>
        <w:noProof/>
        <w:sz w:val="2"/>
        <w:szCs w:val="2"/>
      </w:rPr>
    </w:pPr>
  </w:p>
  <w:p w14:paraId="4B770258" w14:textId="77777777" w:rsidR="004A1930" w:rsidRPr="00052486" w:rsidRDefault="004A1930" w:rsidP="00052486">
    <w:pPr>
      <w:pStyle w:val="Header"/>
      <w:rPr>
        <w:noProof/>
        <w:sz w:val="2"/>
        <w:szCs w:val="2"/>
      </w:rPr>
    </w:pPr>
    <w:r w:rsidRPr="004A1930">
      <w:rPr>
        <w:noProof/>
        <w:sz w:val="2"/>
        <w:szCs w:val="2"/>
        <w:lang w:eastAsia="en-GB"/>
      </w:rPr>
      <w:drawing>
        <wp:anchor distT="0" distB="0" distL="114300" distR="114300" simplePos="0" relativeHeight="251677696" behindDoc="1" locked="0" layoutInCell="1" allowOverlap="1" wp14:anchorId="2FA1B4AC" wp14:editId="699D07FE">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4A1930" w:rsidRPr="00816453" w14:paraId="458AD14A" w14:textId="77777777" w:rsidTr="002E4A2C">
      <w:tc>
        <w:tcPr>
          <w:tcW w:w="4820" w:type="dxa"/>
        </w:tcPr>
        <w:p w14:paraId="77AEFA7F" w14:textId="77777777" w:rsidR="004A1930" w:rsidRPr="00816453" w:rsidRDefault="004A1930">
          <w:pPr>
            <w:pStyle w:val="Header"/>
            <w:spacing w:line="238" w:lineRule="exact"/>
            <w:rPr>
              <w:noProof/>
            </w:rPr>
          </w:pPr>
        </w:p>
      </w:tc>
      <w:tc>
        <w:tcPr>
          <w:tcW w:w="142" w:type="dxa"/>
        </w:tcPr>
        <w:p w14:paraId="0ECCD1BA" w14:textId="77777777" w:rsidR="004A1930" w:rsidRPr="00816453" w:rsidRDefault="004A1930">
          <w:pPr>
            <w:pStyle w:val="Header"/>
            <w:spacing w:line="238" w:lineRule="exact"/>
            <w:rPr>
              <w:b/>
              <w:noProof/>
            </w:rPr>
          </w:pPr>
        </w:p>
      </w:tc>
      <w:bookmarkStart w:id="8" w:name="dname" w:displacedByCustomXml="next"/>
      <w:bookmarkEnd w:id="8" w:displacedByCustomXml="next"/>
      <w:sdt>
        <w:sdtPr>
          <w:rPr>
            <w:b/>
            <w:noProof/>
          </w:rPr>
          <w:tag w:val="dname"/>
          <w:id w:val="1757244531"/>
          <w:placeholder>
            <w:docPart w:val="9502B14B54E14E52BE957D4322204736"/>
          </w:placeholder>
          <w:showingPlcHdr/>
          <w:dataBinding w:xpath="/Kameleon[1]/BOFDocumentShape[1]" w:storeItemID="{46C5AEF7-3FE5-491A-8797-43098AFBA1FC}"/>
          <w:text/>
        </w:sdtPr>
        <w:sdtContent>
          <w:tc>
            <w:tcPr>
              <w:tcW w:w="2710" w:type="dxa"/>
            </w:tcPr>
            <w:p w14:paraId="62967C26" w14:textId="77777777" w:rsidR="004A1930" w:rsidRPr="00816453" w:rsidRDefault="004A1930">
              <w:pPr>
                <w:pStyle w:val="Header"/>
                <w:spacing w:line="238" w:lineRule="exact"/>
                <w:rPr>
                  <w:b/>
                  <w:noProof/>
                </w:rPr>
              </w:pPr>
              <w:r w:rsidRPr="00B57FC8">
                <w:rPr>
                  <w:rStyle w:val="PlaceholderText"/>
                  <w:rFonts w:eastAsiaTheme="minorHAnsi"/>
                  <w:noProof/>
                </w:rPr>
                <w:t xml:space="preserve"> </w:t>
              </w:r>
            </w:p>
          </w:tc>
        </w:sdtContent>
      </w:sdt>
      <w:bookmarkStart w:id="9" w:name="dnumber" w:displacedByCustomXml="next"/>
      <w:bookmarkEnd w:id="9" w:displacedByCustomXml="next"/>
      <w:sdt>
        <w:sdtPr>
          <w:rPr>
            <w:noProof/>
          </w:rPr>
          <w:tag w:val="dnumber"/>
          <w:id w:val="-1084682378"/>
          <w:placeholder>
            <w:docPart w:val="EBA2F2D673644353B8B16046F0CD0843"/>
          </w:placeholder>
          <w:showingPlcHdr/>
          <w:text/>
        </w:sdtPr>
        <w:sdtContent>
          <w:tc>
            <w:tcPr>
              <w:tcW w:w="1457" w:type="dxa"/>
            </w:tcPr>
            <w:p w14:paraId="4225A4C2" w14:textId="77777777" w:rsidR="004A1930" w:rsidRPr="00816453" w:rsidRDefault="004A1930">
              <w:pPr>
                <w:pStyle w:val="Header"/>
                <w:spacing w:line="238" w:lineRule="exact"/>
                <w:rPr>
                  <w:noProof/>
                </w:rPr>
              </w:pPr>
              <w:r w:rsidRPr="00B57FC8">
                <w:rPr>
                  <w:rStyle w:val="PlaceholderText"/>
                  <w:rFonts w:eastAsiaTheme="minorHAnsi"/>
                  <w:noProof/>
                </w:rPr>
                <w:t xml:space="preserve"> </w:t>
              </w:r>
            </w:p>
          </w:tc>
        </w:sdtContent>
      </w:sdt>
      <w:bookmarkStart w:id="10" w:name="dfieldpages"/>
      <w:bookmarkEnd w:id="10"/>
      <w:tc>
        <w:tcPr>
          <w:tcW w:w="1077" w:type="dxa"/>
        </w:tcPr>
        <w:p w14:paraId="392E6FFB" w14:textId="77777777" w:rsidR="004A1930" w:rsidRPr="00816453" w:rsidRDefault="004A1930"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4A1930" w:rsidRPr="00816453" w14:paraId="21191239" w14:textId="77777777" w:rsidTr="002E4A2C">
      <w:tc>
        <w:tcPr>
          <w:tcW w:w="4820" w:type="dxa"/>
        </w:tcPr>
        <w:p w14:paraId="798BED4E" w14:textId="77777777" w:rsidR="004A1930" w:rsidRPr="00816453" w:rsidRDefault="004A1930">
          <w:pPr>
            <w:pStyle w:val="Header"/>
            <w:spacing w:line="238" w:lineRule="exact"/>
            <w:rPr>
              <w:noProof/>
            </w:rPr>
          </w:pPr>
        </w:p>
      </w:tc>
      <w:tc>
        <w:tcPr>
          <w:tcW w:w="142" w:type="dxa"/>
        </w:tcPr>
        <w:p w14:paraId="081BB8FC" w14:textId="77777777" w:rsidR="004A1930" w:rsidRPr="00816453" w:rsidRDefault="004A1930">
          <w:pPr>
            <w:pStyle w:val="Header"/>
            <w:spacing w:line="238" w:lineRule="exact"/>
            <w:rPr>
              <w:noProof/>
            </w:rPr>
          </w:pPr>
        </w:p>
      </w:tc>
      <w:bookmarkStart w:id="11" w:name="dclass" w:displacedByCustomXml="next"/>
      <w:bookmarkEnd w:id="11" w:displacedByCustomXml="next"/>
      <w:sdt>
        <w:sdtPr>
          <w:rPr>
            <w:noProof/>
          </w:rPr>
          <w:tag w:val="dclass"/>
          <w:id w:val="247387976"/>
          <w:placeholder>
            <w:docPart w:val="95223027D4DC459D8D9284C47D0EC84E"/>
          </w:placeholder>
          <w:dataBinding w:xpath="/Kameleon[1]/BOFStatus[1]" w:storeItemID="{46C5AEF7-3FE5-491A-8797-43098AFBA1FC}"/>
          <w:comboBox w:lastValue="  ">
            <w:listItem w:displayText="Draft" w:value="eb8c226b-c5bb-4ca1-823d-868db9a2d96d"/>
            <w:listItem w:displayText=" " w:value="7bd06bfd-9be2-4619-a001-663c5987b03d"/>
          </w:comboBox>
        </w:sdtPr>
        <w:sdtContent>
          <w:tc>
            <w:tcPr>
              <w:tcW w:w="2710" w:type="dxa"/>
            </w:tcPr>
            <w:p w14:paraId="2A94418A" w14:textId="77777777" w:rsidR="004A1930" w:rsidRPr="00816453" w:rsidRDefault="004A1930">
              <w:pPr>
                <w:pStyle w:val="Header"/>
                <w:spacing w:line="238" w:lineRule="exact"/>
                <w:rPr>
                  <w:noProof/>
                </w:rPr>
              </w:pPr>
              <w:r>
                <w:rPr>
                  <w:noProof/>
                </w:rPr>
                <w:t xml:space="preserve">  </w:t>
              </w:r>
            </w:p>
          </w:tc>
        </w:sdtContent>
      </w:sdt>
      <w:bookmarkStart w:id="12" w:name="dencl" w:displacedByCustomXml="next"/>
      <w:bookmarkEnd w:id="12" w:displacedByCustomXml="next"/>
      <w:sdt>
        <w:sdtPr>
          <w:rPr>
            <w:noProof/>
          </w:rPr>
          <w:tag w:val="dencl"/>
          <w:id w:val="-53856304"/>
          <w:placeholder>
            <w:docPart w:val="881B82D268F54D168816587379CE0C8F"/>
          </w:placeholder>
          <w:showingPlcHdr/>
          <w:text/>
        </w:sdtPr>
        <w:sdtContent>
          <w:tc>
            <w:tcPr>
              <w:tcW w:w="1457" w:type="dxa"/>
            </w:tcPr>
            <w:p w14:paraId="14A30222" w14:textId="77777777" w:rsidR="004A1930" w:rsidRPr="00816453" w:rsidRDefault="004A1930">
              <w:pPr>
                <w:pStyle w:val="Header"/>
                <w:spacing w:line="238" w:lineRule="exact"/>
                <w:rPr>
                  <w:noProof/>
                </w:rPr>
              </w:pPr>
              <w:r w:rsidRPr="00B57FC8">
                <w:rPr>
                  <w:rStyle w:val="PlaceholderText"/>
                  <w:rFonts w:eastAsiaTheme="minorHAnsi"/>
                  <w:noProof/>
                </w:rPr>
                <w:t xml:space="preserve"> </w:t>
              </w:r>
            </w:p>
          </w:tc>
        </w:sdtContent>
      </w:sdt>
      <w:tc>
        <w:tcPr>
          <w:tcW w:w="1077" w:type="dxa"/>
        </w:tcPr>
        <w:p w14:paraId="4C959244" w14:textId="77777777" w:rsidR="004A1930" w:rsidRPr="00816453" w:rsidRDefault="004A1930">
          <w:pPr>
            <w:pStyle w:val="Header"/>
            <w:spacing w:line="238" w:lineRule="exact"/>
            <w:rPr>
              <w:noProof/>
            </w:rPr>
          </w:pPr>
        </w:p>
      </w:tc>
    </w:tr>
    <w:tr w:rsidR="004A1930" w:rsidRPr="00816453" w14:paraId="69C1F396" w14:textId="77777777" w:rsidTr="002E4A2C">
      <w:tc>
        <w:tcPr>
          <w:tcW w:w="4820" w:type="dxa"/>
        </w:tcPr>
        <w:p w14:paraId="59DCCE2D" w14:textId="77777777" w:rsidR="004A1930" w:rsidRPr="00816453" w:rsidRDefault="004A1930">
          <w:pPr>
            <w:pStyle w:val="Header"/>
            <w:spacing w:line="238" w:lineRule="exact"/>
            <w:rPr>
              <w:noProof/>
            </w:rPr>
          </w:pPr>
        </w:p>
      </w:tc>
      <w:tc>
        <w:tcPr>
          <w:tcW w:w="142" w:type="dxa"/>
        </w:tcPr>
        <w:p w14:paraId="06DE7A67" w14:textId="77777777" w:rsidR="004A1930" w:rsidRPr="00816453" w:rsidRDefault="004A1930">
          <w:pPr>
            <w:pStyle w:val="Header"/>
            <w:spacing w:line="238" w:lineRule="exact"/>
            <w:rPr>
              <w:noProof/>
            </w:rPr>
          </w:pPr>
        </w:p>
      </w:tc>
      <w:tc>
        <w:tcPr>
          <w:tcW w:w="2710" w:type="dxa"/>
        </w:tcPr>
        <w:p w14:paraId="200A8408" w14:textId="77777777" w:rsidR="004A1930" w:rsidRPr="00816453" w:rsidRDefault="004A1930">
          <w:pPr>
            <w:pStyle w:val="Header"/>
            <w:spacing w:line="238" w:lineRule="exact"/>
            <w:rPr>
              <w:noProof/>
            </w:rPr>
          </w:pPr>
          <w:bookmarkStart w:id="13" w:name="ddate"/>
          <w:bookmarkEnd w:id="13"/>
        </w:p>
      </w:tc>
      <w:bookmarkStart w:id="14" w:name="djournal" w:displacedByCustomXml="next"/>
      <w:bookmarkEnd w:id="14" w:displacedByCustomXml="next"/>
      <w:sdt>
        <w:sdtPr>
          <w:rPr>
            <w:noProof/>
          </w:rPr>
          <w:tag w:val="djournal"/>
          <w:id w:val="1883740932"/>
          <w:placeholder>
            <w:docPart w:val="A46C23ED6510445DB2AC71935E870376"/>
          </w:placeholder>
          <w:showingPlcHdr/>
          <w:dataBinding w:xpath="/Kameleon[1]/BOFJournalNumber[1]" w:storeItemID="{46C5AEF7-3FE5-491A-8797-43098AFBA1FC}"/>
          <w:text/>
        </w:sdtPr>
        <w:sdtContent>
          <w:tc>
            <w:tcPr>
              <w:tcW w:w="2534" w:type="dxa"/>
              <w:gridSpan w:val="2"/>
            </w:tcPr>
            <w:p w14:paraId="4E77ECBD" w14:textId="77777777" w:rsidR="004A1930" w:rsidRPr="00816453" w:rsidRDefault="004A1930">
              <w:pPr>
                <w:pStyle w:val="Header"/>
                <w:spacing w:line="238" w:lineRule="exact"/>
                <w:rPr>
                  <w:noProof/>
                </w:rPr>
              </w:pPr>
              <w:r w:rsidRPr="00B57FC8">
                <w:rPr>
                  <w:rStyle w:val="PlaceholderText"/>
                  <w:rFonts w:eastAsiaTheme="minorHAnsi"/>
                  <w:noProof/>
                </w:rPr>
                <w:t xml:space="preserve"> </w:t>
              </w:r>
            </w:p>
          </w:tc>
        </w:sdtContent>
      </w:sdt>
    </w:tr>
    <w:tr w:rsidR="004A1930" w:rsidRPr="00816453" w14:paraId="212B21D0" w14:textId="77777777" w:rsidTr="002E4A2C">
      <w:tc>
        <w:tcPr>
          <w:tcW w:w="4820" w:type="dxa"/>
        </w:tcPr>
        <w:p w14:paraId="50AAB508" w14:textId="77777777" w:rsidR="004A1930" w:rsidRPr="00816453" w:rsidRDefault="004A1930">
          <w:pPr>
            <w:pStyle w:val="Header"/>
            <w:spacing w:line="238" w:lineRule="exact"/>
            <w:rPr>
              <w:noProof/>
            </w:rPr>
          </w:pPr>
        </w:p>
      </w:tc>
      <w:tc>
        <w:tcPr>
          <w:tcW w:w="142" w:type="dxa"/>
        </w:tcPr>
        <w:p w14:paraId="3FEFD131" w14:textId="77777777" w:rsidR="004A1930" w:rsidRPr="00816453" w:rsidRDefault="004A1930">
          <w:pPr>
            <w:pStyle w:val="Header"/>
            <w:spacing w:line="238" w:lineRule="exact"/>
            <w:rPr>
              <w:noProof/>
            </w:rPr>
          </w:pPr>
        </w:p>
      </w:tc>
      <w:tc>
        <w:tcPr>
          <w:tcW w:w="5245" w:type="dxa"/>
          <w:gridSpan w:val="3"/>
        </w:tcPr>
        <w:p w14:paraId="6E39241B" w14:textId="77777777" w:rsidR="004A1930" w:rsidRPr="00816453" w:rsidRDefault="004A1930" w:rsidP="00857ADE">
          <w:pPr>
            <w:pStyle w:val="Header"/>
            <w:spacing w:line="238" w:lineRule="exact"/>
            <w:rPr>
              <w:noProof/>
            </w:rPr>
          </w:pPr>
          <w:bookmarkStart w:id="15" w:name="dsecuritylevelplace"/>
          <w:bookmarkEnd w:id="15"/>
        </w:p>
      </w:tc>
    </w:tr>
    <w:tr w:rsidR="004A1930" w:rsidRPr="00816453" w14:paraId="130EC8DB" w14:textId="77777777" w:rsidTr="002E4A2C">
      <w:tc>
        <w:tcPr>
          <w:tcW w:w="4820" w:type="dxa"/>
          <w:vMerge w:val="restart"/>
        </w:tcPr>
        <w:p w14:paraId="0EBCE1BC" w14:textId="77777777" w:rsidR="004A1930" w:rsidRPr="00816453" w:rsidRDefault="004A1930">
          <w:pPr>
            <w:pStyle w:val="Header"/>
            <w:spacing w:line="238" w:lineRule="exact"/>
            <w:rPr>
              <w:noProof/>
            </w:rPr>
          </w:pPr>
          <w:bookmarkStart w:id="16" w:name="duser"/>
          <w:bookmarkEnd w:id="16"/>
        </w:p>
      </w:tc>
      <w:tc>
        <w:tcPr>
          <w:tcW w:w="142" w:type="dxa"/>
        </w:tcPr>
        <w:p w14:paraId="7F2CB379" w14:textId="77777777" w:rsidR="004A1930" w:rsidRPr="00816453" w:rsidRDefault="004A1930">
          <w:pPr>
            <w:pStyle w:val="Header"/>
            <w:spacing w:line="238" w:lineRule="exact"/>
            <w:rPr>
              <w:noProof/>
            </w:rPr>
          </w:pPr>
        </w:p>
      </w:tc>
      <w:tc>
        <w:tcPr>
          <w:tcW w:w="2710" w:type="dxa"/>
        </w:tcPr>
        <w:p w14:paraId="70EE226A" w14:textId="77777777" w:rsidR="004A1930" w:rsidRPr="00816453" w:rsidRDefault="004A1930">
          <w:pPr>
            <w:pStyle w:val="Header"/>
            <w:spacing w:line="238" w:lineRule="exact"/>
            <w:rPr>
              <w:noProof/>
            </w:rPr>
          </w:pPr>
          <w:bookmarkStart w:id="17" w:name="dconfidentialityplace"/>
          <w:bookmarkEnd w:id="17"/>
        </w:p>
      </w:tc>
      <w:tc>
        <w:tcPr>
          <w:tcW w:w="2534" w:type="dxa"/>
          <w:gridSpan w:val="2"/>
        </w:tcPr>
        <w:p w14:paraId="7AAB2747" w14:textId="77777777" w:rsidR="004A1930" w:rsidRPr="00816453" w:rsidRDefault="004A1930">
          <w:pPr>
            <w:pStyle w:val="Header"/>
            <w:spacing w:line="238" w:lineRule="exact"/>
            <w:rPr>
              <w:noProof/>
            </w:rPr>
          </w:pPr>
          <w:bookmarkStart w:id="18" w:name="dsecrecyplace"/>
          <w:bookmarkEnd w:id="18"/>
        </w:p>
      </w:tc>
    </w:tr>
    <w:tr w:rsidR="004A1930" w:rsidRPr="00816453" w14:paraId="2846441F" w14:textId="77777777" w:rsidTr="002E4A2C">
      <w:tc>
        <w:tcPr>
          <w:tcW w:w="4820" w:type="dxa"/>
          <w:vMerge/>
        </w:tcPr>
        <w:p w14:paraId="393C28FD" w14:textId="77777777" w:rsidR="004A1930" w:rsidRPr="00816453" w:rsidRDefault="004A1930">
          <w:pPr>
            <w:pStyle w:val="Header"/>
            <w:spacing w:line="238" w:lineRule="exact"/>
            <w:rPr>
              <w:noProof/>
            </w:rPr>
          </w:pPr>
        </w:p>
      </w:tc>
      <w:tc>
        <w:tcPr>
          <w:tcW w:w="142" w:type="dxa"/>
        </w:tcPr>
        <w:p w14:paraId="53FD4AED" w14:textId="77777777" w:rsidR="004A1930" w:rsidRPr="00816453" w:rsidRDefault="004A1930" w:rsidP="00857ADE">
          <w:pPr>
            <w:pStyle w:val="Header"/>
            <w:spacing w:line="238" w:lineRule="exact"/>
            <w:rPr>
              <w:noProof/>
            </w:rPr>
          </w:pPr>
        </w:p>
      </w:tc>
      <w:tc>
        <w:tcPr>
          <w:tcW w:w="2710" w:type="dxa"/>
        </w:tcPr>
        <w:p w14:paraId="373037D8" w14:textId="77777777" w:rsidR="004A1930" w:rsidRPr="00816453" w:rsidRDefault="004A1930">
          <w:pPr>
            <w:pStyle w:val="Header"/>
            <w:spacing w:line="238" w:lineRule="exact"/>
            <w:rPr>
              <w:noProof/>
            </w:rPr>
          </w:pPr>
        </w:p>
      </w:tc>
      <w:tc>
        <w:tcPr>
          <w:tcW w:w="2534" w:type="dxa"/>
          <w:gridSpan w:val="2"/>
        </w:tcPr>
        <w:p w14:paraId="4FDB39D3" w14:textId="77777777" w:rsidR="004A1930" w:rsidRPr="00816453" w:rsidRDefault="004A1930">
          <w:pPr>
            <w:pStyle w:val="Header"/>
            <w:spacing w:line="238" w:lineRule="exact"/>
            <w:rPr>
              <w:noProof/>
            </w:rPr>
          </w:pPr>
          <w:bookmarkStart w:id="19" w:name="dsecrecyplace2"/>
          <w:bookmarkEnd w:id="19"/>
        </w:p>
      </w:tc>
    </w:tr>
    <w:tr w:rsidR="004A1930" w:rsidRPr="00816453" w14:paraId="02038867" w14:textId="77777777" w:rsidTr="002E4A2C">
      <w:tc>
        <w:tcPr>
          <w:tcW w:w="4820" w:type="dxa"/>
        </w:tcPr>
        <w:p w14:paraId="2AB02564" w14:textId="77777777" w:rsidR="004A1930" w:rsidRPr="00816453" w:rsidRDefault="004A1930">
          <w:pPr>
            <w:pStyle w:val="Header"/>
            <w:spacing w:line="238" w:lineRule="exact"/>
            <w:rPr>
              <w:noProof/>
            </w:rPr>
          </w:pPr>
        </w:p>
      </w:tc>
      <w:tc>
        <w:tcPr>
          <w:tcW w:w="142" w:type="dxa"/>
        </w:tcPr>
        <w:p w14:paraId="429735C9" w14:textId="77777777" w:rsidR="004A1930" w:rsidRPr="00816453" w:rsidRDefault="004A1930">
          <w:pPr>
            <w:pStyle w:val="Header"/>
            <w:spacing w:line="238" w:lineRule="exact"/>
            <w:rPr>
              <w:noProof/>
            </w:rPr>
          </w:pPr>
        </w:p>
      </w:tc>
      <w:tc>
        <w:tcPr>
          <w:tcW w:w="2710" w:type="dxa"/>
        </w:tcPr>
        <w:p w14:paraId="3DF72C4C" w14:textId="77777777" w:rsidR="004A1930" w:rsidRPr="00816453" w:rsidRDefault="004A1930">
          <w:pPr>
            <w:pStyle w:val="Header"/>
            <w:spacing w:line="238" w:lineRule="exact"/>
            <w:rPr>
              <w:noProof/>
            </w:rPr>
          </w:pPr>
        </w:p>
      </w:tc>
      <w:tc>
        <w:tcPr>
          <w:tcW w:w="2534" w:type="dxa"/>
          <w:gridSpan w:val="2"/>
        </w:tcPr>
        <w:p w14:paraId="4E6B3600" w14:textId="77777777" w:rsidR="004A1930" w:rsidRPr="00816453" w:rsidRDefault="004A1930">
          <w:pPr>
            <w:pStyle w:val="Header"/>
            <w:spacing w:line="238" w:lineRule="exact"/>
            <w:rPr>
              <w:noProof/>
            </w:rPr>
          </w:pPr>
          <w:bookmarkStart w:id="20" w:name="dsecrecyplace3"/>
          <w:bookmarkEnd w:id="20"/>
        </w:p>
      </w:tc>
    </w:tr>
  </w:tbl>
  <w:p w14:paraId="5C948832" w14:textId="77777777" w:rsidR="004A1930" w:rsidRDefault="004A1930" w:rsidP="00857ADE">
    <w:pPr>
      <w:rPr>
        <w:noProof/>
        <w:sz w:val="2"/>
        <w:szCs w:val="2"/>
      </w:rPr>
    </w:pPr>
  </w:p>
  <w:p w14:paraId="4939C985" w14:textId="77777777" w:rsidR="004A1930" w:rsidRPr="00052486" w:rsidRDefault="004A1930" w:rsidP="00052486">
    <w:pPr>
      <w:pStyle w:val="Header"/>
      <w:rPr>
        <w:noProof/>
        <w:sz w:val="2"/>
        <w:szCs w:val="2"/>
      </w:rPr>
    </w:pPr>
    <w:r w:rsidRPr="004A1930">
      <w:rPr>
        <w:noProof/>
        <w:sz w:val="2"/>
        <w:szCs w:val="2"/>
        <w:lang w:eastAsia="en-GB"/>
      </w:rPr>
      <w:drawing>
        <wp:anchor distT="0" distB="0" distL="114300" distR="114300" simplePos="0" relativeHeight="251679744" behindDoc="1" locked="0" layoutInCell="1" allowOverlap="1" wp14:anchorId="48F4DE9D" wp14:editId="750D0B11">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DE95CD6"/>
    <w:multiLevelType w:val="hybridMultilevel"/>
    <w:tmpl w:val="885E065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2"/>
  </w:num>
  <w:num w:numId="15">
    <w:abstractNumId w:val="14"/>
  </w:num>
  <w:num w:numId="16">
    <w:abstractNumId w:val="0"/>
  </w:num>
  <w:num w:numId="17">
    <w:abstractNumId w:val="16"/>
  </w:num>
  <w:num w:numId="18">
    <w:abstractNumId w:val="15"/>
  </w:num>
  <w:num w:numId="19">
    <w:abstractNumId w:val="8"/>
  </w:num>
  <w:num w:numId="20">
    <w:abstractNumId w:val="1"/>
  </w:num>
  <w:num w:numId="21">
    <w:abstractNumId w:val="5"/>
  </w:num>
  <w:num w:numId="22">
    <w:abstractNumId w:val="0"/>
  </w:num>
  <w:num w:numId="23">
    <w:abstractNumId w:val="16"/>
  </w:num>
  <w:num w:numId="24">
    <w:abstractNumId w:val="15"/>
  </w:num>
  <w:num w:numId="25">
    <w:abstractNumId w:val="8"/>
  </w:num>
  <w:num w:numId="26">
    <w:abstractNumId w:val="1"/>
  </w:num>
  <w:num w:numId="27">
    <w:abstractNumId w:val="5"/>
  </w:num>
  <w:num w:numId="28">
    <w:abstractNumId w:val="4"/>
  </w:num>
  <w:num w:numId="29">
    <w:abstractNumId w:val="2"/>
  </w:num>
  <w:num w:numId="30">
    <w:abstractNumId w:val="14"/>
  </w:num>
  <w:num w:numId="31">
    <w:abstractNumId w:val="2"/>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17"/>
    <w:lvlOverride w:ilvl="0">
      <w:startOverride w:val="1"/>
    </w:lvlOverride>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80"/>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4A1930"/>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A1930"/>
    <w:rsid w:val="004C1EA8"/>
    <w:rsid w:val="004C7288"/>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0BDAD"/>
  <w15:docId w15:val="{1E1551B9-F572-49FD-AC4A-CFF418CD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4A1930"/>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4A1930"/>
    <w:rPr>
      <w:color w:val="808080"/>
    </w:rPr>
  </w:style>
  <w:style w:type="table" w:customStyle="1" w:styleId="HeaderTable">
    <w:name w:val="HeaderTable"/>
    <w:basedOn w:val="TableNormal"/>
    <w:uiPriority w:val="99"/>
    <w:rsid w:val="004A1930"/>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4A1930"/>
    <w:pPr>
      <w:spacing w:after="200" w:line="276" w:lineRule="auto"/>
      <w:ind w:left="720"/>
      <w:contextualSpacing/>
    </w:pPr>
    <w:rPr>
      <w:rFonts w:asciiTheme="minorHAnsi" w:hAnsiTheme="minorHAnsi" w:cs="Times New Roman"/>
      <w:lang w:eastAsia="en-US"/>
    </w:rPr>
  </w:style>
  <w:style w:type="paragraph" w:styleId="FootnoteText">
    <w:name w:val="footnote text"/>
    <w:basedOn w:val="Normal"/>
    <w:link w:val="FootnoteTextChar"/>
    <w:uiPriority w:val="99"/>
    <w:unhideWhenUsed/>
    <w:rsid w:val="004A1930"/>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rsid w:val="004A1930"/>
    <w:rPr>
      <w:rFonts w:eastAsia="Times New Roman" w:cs="Times New Roman"/>
      <w:sz w:val="20"/>
      <w:szCs w:val="20"/>
      <w:lang w:val="en-GB"/>
    </w:rPr>
  </w:style>
  <w:style w:type="character" w:styleId="FootnoteReference">
    <w:name w:val="footnote reference"/>
    <w:basedOn w:val="DefaultParagraphFont"/>
    <w:uiPriority w:val="99"/>
    <w:unhideWhenUsed/>
    <w:rsid w:val="004A193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0DE3866F70416DA927694DC1CDD584"/>
        <w:category>
          <w:name w:val="General"/>
          <w:gallery w:val="placeholder"/>
        </w:category>
        <w:types>
          <w:type w:val="bbPlcHdr"/>
        </w:types>
        <w:behaviors>
          <w:behavior w:val="content"/>
        </w:behaviors>
        <w:guid w:val="{62D12702-186C-46B0-8040-F21066BA977A}"/>
      </w:docPartPr>
      <w:docPartBody>
        <w:p w:rsidR="00000000" w:rsidRDefault="0027288A">
          <w:r w:rsidRPr="00B57FC8">
            <w:rPr>
              <w:rStyle w:val="PlaceholderText"/>
            </w:rPr>
            <w:t>Kirjoita tähän</w:t>
          </w:r>
        </w:p>
      </w:docPartBody>
    </w:docPart>
    <w:docPart>
      <w:docPartPr>
        <w:name w:val="E60DF3D1D3C840D6AE7829C27ABF6F2B"/>
        <w:category>
          <w:name w:val="General"/>
          <w:gallery w:val="placeholder"/>
        </w:category>
        <w:types>
          <w:type w:val="bbPlcHdr"/>
        </w:types>
        <w:behaviors>
          <w:behavior w:val="content"/>
        </w:behaviors>
        <w:guid w:val="{A0B9E663-980D-4673-B448-89FB2FA9BD79}"/>
      </w:docPartPr>
      <w:docPartBody>
        <w:p w:rsidR="00000000" w:rsidRDefault="0027288A" w:rsidP="0027288A">
          <w:pPr>
            <w:pStyle w:val="E60DF3D1D3C840D6AE7829C27ABF6F2B"/>
          </w:pPr>
          <w:r w:rsidRPr="00B57FC8">
            <w:rPr>
              <w:rStyle w:val="PlaceholderText"/>
            </w:rPr>
            <w:t xml:space="preserve"> </w:t>
          </w:r>
        </w:p>
      </w:docPartBody>
    </w:docPart>
    <w:docPart>
      <w:docPartPr>
        <w:name w:val="B666F05924124429A476E236010EE800"/>
        <w:category>
          <w:name w:val="General"/>
          <w:gallery w:val="placeholder"/>
        </w:category>
        <w:types>
          <w:type w:val="bbPlcHdr"/>
        </w:types>
        <w:behaviors>
          <w:behavior w:val="content"/>
        </w:behaviors>
        <w:guid w:val="{23E80007-E691-4A68-940A-17E03136F631}"/>
      </w:docPartPr>
      <w:docPartBody>
        <w:p w:rsidR="00000000" w:rsidRDefault="0027288A" w:rsidP="0027288A">
          <w:pPr>
            <w:pStyle w:val="B666F05924124429A476E236010EE800"/>
          </w:pPr>
          <w:r w:rsidRPr="00B57FC8">
            <w:rPr>
              <w:rStyle w:val="PlaceholderText"/>
            </w:rPr>
            <w:t xml:space="preserve"> </w:t>
          </w:r>
        </w:p>
      </w:docPartBody>
    </w:docPart>
    <w:docPart>
      <w:docPartPr>
        <w:name w:val="454DCBB76C5E411B9C88C3E07B4C9BA0"/>
        <w:category>
          <w:name w:val="General"/>
          <w:gallery w:val="placeholder"/>
        </w:category>
        <w:types>
          <w:type w:val="bbPlcHdr"/>
        </w:types>
        <w:behaviors>
          <w:behavior w:val="content"/>
        </w:behaviors>
        <w:guid w:val="{6AFDB16E-CC34-4B02-A2FA-1658EB239B92}"/>
      </w:docPartPr>
      <w:docPartBody>
        <w:p w:rsidR="00000000" w:rsidRDefault="0027288A" w:rsidP="0027288A">
          <w:pPr>
            <w:pStyle w:val="454DCBB76C5E411B9C88C3E07B4C9BA0"/>
          </w:pPr>
          <w:r w:rsidRPr="00B57FC8">
            <w:rPr>
              <w:rStyle w:val="PlaceholderText"/>
            </w:rPr>
            <w:t>Choose an item.</w:t>
          </w:r>
        </w:p>
      </w:docPartBody>
    </w:docPart>
    <w:docPart>
      <w:docPartPr>
        <w:name w:val="2056B5BC6A5F4C4B98684FEAB5C42F8E"/>
        <w:category>
          <w:name w:val="General"/>
          <w:gallery w:val="placeholder"/>
        </w:category>
        <w:types>
          <w:type w:val="bbPlcHdr"/>
        </w:types>
        <w:behaviors>
          <w:behavior w:val="content"/>
        </w:behaviors>
        <w:guid w:val="{E2F37794-9DDB-448A-BBB5-E0E3F2B97DCB}"/>
      </w:docPartPr>
      <w:docPartBody>
        <w:p w:rsidR="00000000" w:rsidRDefault="0027288A" w:rsidP="0027288A">
          <w:pPr>
            <w:pStyle w:val="2056B5BC6A5F4C4B98684FEAB5C42F8E"/>
          </w:pPr>
          <w:r w:rsidRPr="00B57FC8">
            <w:rPr>
              <w:rStyle w:val="PlaceholderText"/>
            </w:rPr>
            <w:t xml:space="preserve"> </w:t>
          </w:r>
        </w:p>
      </w:docPartBody>
    </w:docPart>
    <w:docPart>
      <w:docPartPr>
        <w:name w:val="E19614E228BB4384927E510FF20FF889"/>
        <w:category>
          <w:name w:val="General"/>
          <w:gallery w:val="placeholder"/>
        </w:category>
        <w:types>
          <w:type w:val="bbPlcHdr"/>
        </w:types>
        <w:behaviors>
          <w:behavior w:val="content"/>
        </w:behaviors>
        <w:guid w:val="{9FE3AC9D-937F-4A66-9A6A-187F965AD6FE}"/>
      </w:docPartPr>
      <w:docPartBody>
        <w:p w:rsidR="00000000" w:rsidRDefault="0027288A" w:rsidP="0027288A">
          <w:pPr>
            <w:pStyle w:val="E19614E228BB4384927E510FF20FF889"/>
          </w:pPr>
          <w:r w:rsidRPr="00B57FC8">
            <w:rPr>
              <w:rStyle w:val="PlaceholderText"/>
            </w:rPr>
            <w:t xml:space="preserve"> </w:t>
          </w:r>
        </w:p>
      </w:docPartBody>
    </w:docPart>
    <w:docPart>
      <w:docPartPr>
        <w:name w:val="9502B14B54E14E52BE957D4322204736"/>
        <w:category>
          <w:name w:val="General"/>
          <w:gallery w:val="placeholder"/>
        </w:category>
        <w:types>
          <w:type w:val="bbPlcHdr"/>
        </w:types>
        <w:behaviors>
          <w:behavior w:val="content"/>
        </w:behaviors>
        <w:guid w:val="{6507A512-FD5C-47D4-B532-4A366A283B83}"/>
      </w:docPartPr>
      <w:docPartBody>
        <w:p w:rsidR="00000000" w:rsidRDefault="0027288A" w:rsidP="0027288A">
          <w:pPr>
            <w:pStyle w:val="9502B14B54E14E52BE957D4322204736"/>
          </w:pPr>
          <w:r w:rsidRPr="00B57FC8">
            <w:rPr>
              <w:rStyle w:val="PlaceholderText"/>
            </w:rPr>
            <w:t xml:space="preserve"> </w:t>
          </w:r>
        </w:p>
      </w:docPartBody>
    </w:docPart>
    <w:docPart>
      <w:docPartPr>
        <w:name w:val="EBA2F2D673644353B8B16046F0CD0843"/>
        <w:category>
          <w:name w:val="General"/>
          <w:gallery w:val="placeholder"/>
        </w:category>
        <w:types>
          <w:type w:val="bbPlcHdr"/>
        </w:types>
        <w:behaviors>
          <w:behavior w:val="content"/>
        </w:behaviors>
        <w:guid w:val="{3B3538BC-F35F-449A-8C63-D949FAFC439D}"/>
      </w:docPartPr>
      <w:docPartBody>
        <w:p w:rsidR="00000000" w:rsidRDefault="0027288A" w:rsidP="0027288A">
          <w:pPr>
            <w:pStyle w:val="EBA2F2D673644353B8B16046F0CD0843"/>
          </w:pPr>
          <w:r w:rsidRPr="00B57FC8">
            <w:rPr>
              <w:rStyle w:val="PlaceholderText"/>
            </w:rPr>
            <w:t xml:space="preserve"> </w:t>
          </w:r>
        </w:p>
      </w:docPartBody>
    </w:docPart>
    <w:docPart>
      <w:docPartPr>
        <w:name w:val="95223027D4DC459D8D9284C47D0EC84E"/>
        <w:category>
          <w:name w:val="General"/>
          <w:gallery w:val="placeholder"/>
        </w:category>
        <w:types>
          <w:type w:val="bbPlcHdr"/>
        </w:types>
        <w:behaviors>
          <w:behavior w:val="content"/>
        </w:behaviors>
        <w:guid w:val="{773A70A8-D8AB-4296-8A6E-FBBF235E6A68}"/>
      </w:docPartPr>
      <w:docPartBody>
        <w:p w:rsidR="00000000" w:rsidRDefault="0027288A" w:rsidP="0027288A">
          <w:pPr>
            <w:pStyle w:val="95223027D4DC459D8D9284C47D0EC84E"/>
          </w:pPr>
          <w:r w:rsidRPr="00B57FC8">
            <w:rPr>
              <w:rStyle w:val="PlaceholderText"/>
            </w:rPr>
            <w:t>Choose an item.</w:t>
          </w:r>
        </w:p>
      </w:docPartBody>
    </w:docPart>
    <w:docPart>
      <w:docPartPr>
        <w:name w:val="881B82D268F54D168816587379CE0C8F"/>
        <w:category>
          <w:name w:val="General"/>
          <w:gallery w:val="placeholder"/>
        </w:category>
        <w:types>
          <w:type w:val="bbPlcHdr"/>
        </w:types>
        <w:behaviors>
          <w:behavior w:val="content"/>
        </w:behaviors>
        <w:guid w:val="{93083679-5CB1-4D5F-B6CC-1823764324FC}"/>
      </w:docPartPr>
      <w:docPartBody>
        <w:p w:rsidR="00000000" w:rsidRDefault="0027288A" w:rsidP="0027288A">
          <w:pPr>
            <w:pStyle w:val="881B82D268F54D168816587379CE0C8F"/>
          </w:pPr>
          <w:r w:rsidRPr="00B57FC8">
            <w:rPr>
              <w:rStyle w:val="PlaceholderText"/>
            </w:rPr>
            <w:t xml:space="preserve"> </w:t>
          </w:r>
        </w:p>
      </w:docPartBody>
    </w:docPart>
    <w:docPart>
      <w:docPartPr>
        <w:name w:val="A46C23ED6510445DB2AC71935E870376"/>
        <w:category>
          <w:name w:val="General"/>
          <w:gallery w:val="placeholder"/>
        </w:category>
        <w:types>
          <w:type w:val="bbPlcHdr"/>
        </w:types>
        <w:behaviors>
          <w:behavior w:val="content"/>
        </w:behaviors>
        <w:guid w:val="{D3F7BF34-8B19-4CFF-995B-E81CC6252228}"/>
      </w:docPartPr>
      <w:docPartBody>
        <w:p w:rsidR="00000000" w:rsidRDefault="0027288A" w:rsidP="0027288A">
          <w:pPr>
            <w:pStyle w:val="A46C23ED6510445DB2AC71935E870376"/>
          </w:pPr>
          <w:r w:rsidRPr="00B57FC8">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8A"/>
    <w:rsid w:val="002728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8A"/>
    <w:rPr>
      <w:color w:val="808080"/>
    </w:rPr>
  </w:style>
  <w:style w:type="paragraph" w:customStyle="1" w:styleId="0BEEF4A18EAE42A2AFFB4A5C0748C0AA">
    <w:name w:val="0BEEF4A18EAE42A2AFFB4A5C0748C0AA"/>
    <w:rsid w:val="0027288A"/>
  </w:style>
  <w:style w:type="paragraph" w:customStyle="1" w:styleId="52D4104E3B9E4EB5BCA0AD29612B90FE">
    <w:name w:val="52D4104E3B9E4EB5BCA0AD29612B90FE"/>
    <w:rsid w:val="0027288A"/>
  </w:style>
  <w:style w:type="paragraph" w:customStyle="1" w:styleId="945A9E44064E430BA250D4B3CC262948">
    <w:name w:val="945A9E44064E430BA250D4B3CC262948"/>
    <w:rsid w:val="0027288A"/>
  </w:style>
  <w:style w:type="paragraph" w:customStyle="1" w:styleId="8EB140B82FF84257AAECA9292594260A">
    <w:name w:val="8EB140B82FF84257AAECA9292594260A"/>
    <w:rsid w:val="0027288A"/>
  </w:style>
  <w:style w:type="paragraph" w:customStyle="1" w:styleId="D82DCA892F98418887EE0650305F81AA">
    <w:name w:val="D82DCA892F98418887EE0650305F81AA"/>
    <w:rsid w:val="0027288A"/>
  </w:style>
  <w:style w:type="paragraph" w:customStyle="1" w:styleId="756A924F7A534B98A65DD64A58EA7D2A">
    <w:name w:val="756A924F7A534B98A65DD64A58EA7D2A"/>
    <w:rsid w:val="0027288A"/>
  </w:style>
  <w:style w:type="paragraph" w:customStyle="1" w:styleId="E6A1CFD69D21493CBC60FB43898B13D3">
    <w:name w:val="E6A1CFD69D21493CBC60FB43898B13D3"/>
    <w:rsid w:val="0027288A"/>
  </w:style>
  <w:style w:type="paragraph" w:customStyle="1" w:styleId="FAABA47D491542C4A3B2579E9751C948">
    <w:name w:val="FAABA47D491542C4A3B2579E9751C948"/>
    <w:rsid w:val="0027288A"/>
  </w:style>
  <w:style w:type="paragraph" w:customStyle="1" w:styleId="B600BC7660E14C56921B4FBA8E4C701F">
    <w:name w:val="B600BC7660E14C56921B4FBA8E4C701F"/>
    <w:rsid w:val="0027288A"/>
  </w:style>
  <w:style w:type="paragraph" w:customStyle="1" w:styleId="6BEB2EC2EA8240AFACC7F11AB7EBDC9E">
    <w:name w:val="6BEB2EC2EA8240AFACC7F11AB7EBDC9E"/>
    <w:rsid w:val="0027288A"/>
  </w:style>
  <w:style w:type="paragraph" w:customStyle="1" w:styleId="3382449B0CAA4E01A031E34FCB3CF185">
    <w:name w:val="3382449B0CAA4E01A031E34FCB3CF185"/>
    <w:rsid w:val="0027288A"/>
  </w:style>
  <w:style w:type="paragraph" w:customStyle="1" w:styleId="7B02D3993B6647039224C3F7E22F7D0A">
    <w:name w:val="7B02D3993B6647039224C3F7E22F7D0A"/>
    <w:rsid w:val="0027288A"/>
  </w:style>
  <w:style w:type="paragraph" w:customStyle="1" w:styleId="E98E0C2005D84DB896957B68D2CAD0B5">
    <w:name w:val="E98E0C2005D84DB896957B68D2CAD0B5"/>
    <w:rsid w:val="0027288A"/>
  </w:style>
  <w:style w:type="paragraph" w:customStyle="1" w:styleId="1F7CB097CCCA4D3A887483013AA9A192">
    <w:name w:val="1F7CB097CCCA4D3A887483013AA9A192"/>
    <w:rsid w:val="0027288A"/>
  </w:style>
  <w:style w:type="paragraph" w:customStyle="1" w:styleId="447B6A5E5DB94CFC8E195241E4A70F8D">
    <w:name w:val="447B6A5E5DB94CFC8E195241E4A70F8D"/>
    <w:rsid w:val="0027288A"/>
  </w:style>
  <w:style w:type="paragraph" w:customStyle="1" w:styleId="71FAFBB99033429598B752AA9EE5E73F">
    <w:name w:val="71FAFBB99033429598B752AA9EE5E73F"/>
    <w:rsid w:val="0027288A"/>
  </w:style>
  <w:style w:type="paragraph" w:customStyle="1" w:styleId="1926B9B6342C41F4BA2D7C6110A77396">
    <w:name w:val="1926B9B6342C41F4BA2D7C6110A77396"/>
    <w:rsid w:val="0027288A"/>
  </w:style>
  <w:style w:type="paragraph" w:customStyle="1" w:styleId="8202C98606584F13A440435946C5C2E3">
    <w:name w:val="8202C98606584F13A440435946C5C2E3"/>
    <w:rsid w:val="0027288A"/>
  </w:style>
  <w:style w:type="paragraph" w:customStyle="1" w:styleId="A439D2E3DBE04617BAD4BC47D783530C">
    <w:name w:val="A439D2E3DBE04617BAD4BC47D783530C"/>
    <w:rsid w:val="0027288A"/>
  </w:style>
  <w:style w:type="paragraph" w:customStyle="1" w:styleId="D391ED4994844455AAA6E80EA3803C9F">
    <w:name w:val="D391ED4994844455AAA6E80EA3803C9F"/>
    <w:rsid w:val="0027288A"/>
  </w:style>
  <w:style w:type="paragraph" w:customStyle="1" w:styleId="84CB53E3943C42CF808C7314D08FFCA4">
    <w:name w:val="84CB53E3943C42CF808C7314D08FFCA4"/>
    <w:rsid w:val="0027288A"/>
  </w:style>
  <w:style w:type="paragraph" w:customStyle="1" w:styleId="B5354D2EAD914ACA9729BB87EAC0A1A8">
    <w:name w:val="B5354D2EAD914ACA9729BB87EAC0A1A8"/>
    <w:rsid w:val="0027288A"/>
  </w:style>
  <w:style w:type="paragraph" w:customStyle="1" w:styleId="103D63167D934E718E3B1A48D5301AFB">
    <w:name w:val="103D63167D934E718E3B1A48D5301AFB"/>
    <w:rsid w:val="0027288A"/>
  </w:style>
  <w:style w:type="paragraph" w:customStyle="1" w:styleId="148ED75E7F724D969FDE10EC3DF7A8EC">
    <w:name w:val="148ED75E7F724D969FDE10EC3DF7A8EC"/>
    <w:rsid w:val="0027288A"/>
  </w:style>
  <w:style w:type="paragraph" w:customStyle="1" w:styleId="F81CA1A0A62249A9B9C9F27D3D7B4440">
    <w:name w:val="F81CA1A0A62249A9B9C9F27D3D7B4440"/>
    <w:rsid w:val="0027288A"/>
  </w:style>
  <w:style w:type="paragraph" w:customStyle="1" w:styleId="35B77F943E35407FB02D140544D05828">
    <w:name w:val="35B77F943E35407FB02D140544D05828"/>
    <w:rsid w:val="0027288A"/>
  </w:style>
  <w:style w:type="paragraph" w:customStyle="1" w:styleId="C8308729AA354E688EEAE1E51CCF6E01">
    <w:name w:val="C8308729AA354E688EEAE1E51CCF6E01"/>
    <w:rsid w:val="0027288A"/>
  </w:style>
  <w:style w:type="paragraph" w:customStyle="1" w:styleId="D55B15F6D8F846FBB0430C8C0C97EA95">
    <w:name w:val="D55B15F6D8F846FBB0430C8C0C97EA95"/>
    <w:rsid w:val="0027288A"/>
  </w:style>
  <w:style w:type="paragraph" w:customStyle="1" w:styleId="D83AA702991B41FB9A7DD39C90184608">
    <w:name w:val="D83AA702991B41FB9A7DD39C90184608"/>
    <w:rsid w:val="0027288A"/>
  </w:style>
  <w:style w:type="paragraph" w:customStyle="1" w:styleId="27E62341AAB246E3933F7C366307B947">
    <w:name w:val="27E62341AAB246E3933F7C366307B947"/>
    <w:rsid w:val="0027288A"/>
  </w:style>
  <w:style w:type="paragraph" w:customStyle="1" w:styleId="28D99583E64E4B58874280D97ACB25B8">
    <w:name w:val="28D99583E64E4B58874280D97ACB25B8"/>
    <w:rsid w:val="0027288A"/>
  </w:style>
  <w:style w:type="paragraph" w:customStyle="1" w:styleId="56556A05ABD94CC588AF1A435EB43520">
    <w:name w:val="56556A05ABD94CC588AF1A435EB43520"/>
    <w:rsid w:val="0027288A"/>
  </w:style>
  <w:style w:type="paragraph" w:customStyle="1" w:styleId="3F2C16BC9F4943A69C2477709AF1E39E">
    <w:name w:val="3F2C16BC9F4943A69C2477709AF1E39E"/>
    <w:rsid w:val="0027288A"/>
  </w:style>
  <w:style w:type="paragraph" w:customStyle="1" w:styleId="6292A15821EE4B45B7523DA3EA6092E3">
    <w:name w:val="6292A15821EE4B45B7523DA3EA6092E3"/>
    <w:rsid w:val="0027288A"/>
  </w:style>
  <w:style w:type="paragraph" w:customStyle="1" w:styleId="E48F17B98839491CB2A39762AB832843">
    <w:name w:val="E48F17B98839491CB2A39762AB832843"/>
    <w:rsid w:val="0027288A"/>
  </w:style>
  <w:style w:type="paragraph" w:customStyle="1" w:styleId="CF3F4B3A6D904C2CB2C28CF25826DB52">
    <w:name w:val="CF3F4B3A6D904C2CB2C28CF25826DB52"/>
    <w:rsid w:val="0027288A"/>
  </w:style>
  <w:style w:type="paragraph" w:customStyle="1" w:styleId="B9AC9ED94C5649CD9604971D889BBDCA">
    <w:name w:val="B9AC9ED94C5649CD9604971D889BBDCA"/>
    <w:rsid w:val="0027288A"/>
  </w:style>
  <w:style w:type="paragraph" w:customStyle="1" w:styleId="8517B24A7442463C99B859077F31369B">
    <w:name w:val="8517B24A7442463C99B859077F31369B"/>
    <w:rsid w:val="0027288A"/>
  </w:style>
  <w:style w:type="paragraph" w:customStyle="1" w:styleId="552AAA8DB1FF4F3C9DC1CB9FF281F4EC">
    <w:name w:val="552AAA8DB1FF4F3C9DC1CB9FF281F4EC"/>
    <w:rsid w:val="0027288A"/>
  </w:style>
  <w:style w:type="paragraph" w:customStyle="1" w:styleId="5BFB8EAC030C4746A4277117D11F24C3">
    <w:name w:val="5BFB8EAC030C4746A4277117D11F24C3"/>
    <w:rsid w:val="0027288A"/>
  </w:style>
  <w:style w:type="paragraph" w:customStyle="1" w:styleId="B8FA62C9DD5749EB9A3849F589A9A80A">
    <w:name w:val="B8FA62C9DD5749EB9A3849F589A9A80A"/>
    <w:rsid w:val="0027288A"/>
  </w:style>
  <w:style w:type="paragraph" w:customStyle="1" w:styleId="4F151B28956F4494B08E2B297F0D0DF3">
    <w:name w:val="4F151B28956F4494B08E2B297F0D0DF3"/>
    <w:rsid w:val="0027288A"/>
  </w:style>
  <w:style w:type="paragraph" w:customStyle="1" w:styleId="358AC0E622844BE3BD9C5AED0157BA3B">
    <w:name w:val="358AC0E622844BE3BD9C5AED0157BA3B"/>
    <w:rsid w:val="0027288A"/>
  </w:style>
  <w:style w:type="paragraph" w:customStyle="1" w:styleId="DA50237CCE52470187F3C0727CD7BFE7">
    <w:name w:val="DA50237CCE52470187F3C0727CD7BFE7"/>
    <w:rsid w:val="0027288A"/>
  </w:style>
  <w:style w:type="paragraph" w:customStyle="1" w:styleId="239E98C6C5F74931B8A34DADE380F49F">
    <w:name w:val="239E98C6C5F74931B8A34DADE380F49F"/>
    <w:rsid w:val="0027288A"/>
  </w:style>
  <w:style w:type="paragraph" w:customStyle="1" w:styleId="DB896B0C1D0248AA9EFBCA38806D850D">
    <w:name w:val="DB896B0C1D0248AA9EFBCA38806D850D"/>
    <w:rsid w:val="0027288A"/>
  </w:style>
  <w:style w:type="paragraph" w:customStyle="1" w:styleId="5744146BAFD94237857E37C6629DEF6C">
    <w:name w:val="5744146BAFD94237857E37C6629DEF6C"/>
    <w:rsid w:val="0027288A"/>
  </w:style>
  <w:style w:type="paragraph" w:customStyle="1" w:styleId="54E843EA63C9490E81F57EF28190E383">
    <w:name w:val="54E843EA63C9490E81F57EF28190E383"/>
    <w:rsid w:val="0027288A"/>
  </w:style>
  <w:style w:type="paragraph" w:customStyle="1" w:styleId="E60DF3D1D3C840D6AE7829C27ABF6F2B">
    <w:name w:val="E60DF3D1D3C840D6AE7829C27ABF6F2B"/>
    <w:rsid w:val="0027288A"/>
  </w:style>
  <w:style w:type="paragraph" w:customStyle="1" w:styleId="B666F05924124429A476E236010EE800">
    <w:name w:val="B666F05924124429A476E236010EE800"/>
    <w:rsid w:val="0027288A"/>
  </w:style>
  <w:style w:type="paragraph" w:customStyle="1" w:styleId="454DCBB76C5E411B9C88C3E07B4C9BA0">
    <w:name w:val="454DCBB76C5E411B9C88C3E07B4C9BA0"/>
    <w:rsid w:val="0027288A"/>
  </w:style>
  <w:style w:type="paragraph" w:customStyle="1" w:styleId="2056B5BC6A5F4C4B98684FEAB5C42F8E">
    <w:name w:val="2056B5BC6A5F4C4B98684FEAB5C42F8E"/>
    <w:rsid w:val="0027288A"/>
  </w:style>
  <w:style w:type="paragraph" w:customStyle="1" w:styleId="E19614E228BB4384927E510FF20FF889">
    <w:name w:val="E19614E228BB4384927E510FF20FF889"/>
    <w:rsid w:val="0027288A"/>
  </w:style>
  <w:style w:type="paragraph" w:customStyle="1" w:styleId="9502B14B54E14E52BE957D4322204736">
    <w:name w:val="9502B14B54E14E52BE957D4322204736"/>
    <w:rsid w:val="0027288A"/>
  </w:style>
  <w:style w:type="paragraph" w:customStyle="1" w:styleId="EBA2F2D673644353B8B16046F0CD0843">
    <w:name w:val="EBA2F2D673644353B8B16046F0CD0843"/>
    <w:rsid w:val="0027288A"/>
  </w:style>
  <w:style w:type="paragraph" w:customStyle="1" w:styleId="95223027D4DC459D8D9284C47D0EC84E">
    <w:name w:val="95223027D4DC459D8D9284C47D0EC84E"/>
    <w:rsid w:val="0027288A"/>
  </w:style>
  <w:style w:type="paragraph" w:customStyle="1" w:styleId="881B82D268F54D168816587379CE0C8F">
    <w:name w:val="881B82D268F54D168816587379CE0C8F"/>
    <w:rsid w:val="0027288A"/>
  </w:style>
  <w:style w:type="paragraph" w:customStyle="1" w:styleId="A46C23ED6510445DB2AC71935E870376">
    <w:name w:val="A46C23ED6510445DB2AC71935E870376"/>
    <w:rsid w:val="00272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46C5AEF7-3FE5-491A-8797-43098AFBA1F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1062</Words>
  <Characters>7328</Characters>
  <Application>Microsoft Office Word</Application>
  <DocSecurity>0</DocSecurity>
  <Lines>916</Lines>
  <Paragraphs>419</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control</dc:title>
  <dc:subject/>
  <dc:creator>Elina Pullinen</dc:creator>
  <cp:keywords/>
  <dc:description/>
  <cp:lastModifiedBy>Pullinen, Elina</cp:lastModifiedBy>
  <cp:revision>1</cp:revision>
  <dcterms:created xsi:type="dcterms:W3CDTF">2022-05-20T09:56:00Z</dcterms:created>
  <dcterms:modified xsi:type="dcterms:W3CDTF">2022-05-20T10:03:00Z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